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信阳市市直2017-2018年政府集中采购目录</w:t>
      </w:r>
    </w:p>
    <w:bookmarkEnd w:id="0"/>
    <w:p>
      <w:pPr>
        <w:widowControl/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及限额标准</w:t>
      </w:r>
    </w:p>
    <w:p>
      <w:pPr>
        <w:widowControl/>
        <w:spacing w:before="289" w:beforeLines="50" w:after="289" w:afterLines="50" w:line="580" w:lineRule="exact"/>
        <w:ind w:firstLine="632" w:firstLineChars="200"/>
        <w:jc w:val="left"/>
        <w:rPr>
          <w:rFonts w:hint="eastAsia" w:eastAsia="黑体" w:cs="Times New Roman"/>
          <w:kern w:val="0"/>
        </w:rPr>
      </w:pPr>
    </w:p>
    <w:p>
      <w:pPr>
        <w:widowControl/>
        <w:spacing w:before="289" w:beforeLines="50" w:after="289" w:afterLines="50" w:line="580" w:lineRule="exact"/>
        <w:ind w:firstLine="632" w:firstLineChars="200"/>
        <w:jc w:val="left"/>
        <w:rPr>
          <w:rFonts w:cs="Times New Roman"/>
          <w:kern w:val="0"/>
        </w:rPr>
      </w:pPr>
      <w:r>
        <w:rPr>
          <w:rFonts w:hint="eastAsia" w:eastAsia="黑体" w:cs="Times New Roman"/>
          <w:kern w:val="0"/>
        </w:rPr>
        <w:t>一、集中采购机构采购项目（以下项目应委托集中采购机构采购）</w:t>
      </w:r>
    </w:p>
    <w:tbl>
      <w:tblPr>
        <w:tblStyle w:val="3"/>
        <w:tblW w:w="9011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5"/>
        <w:gridCol w:w="3480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Times New Roman"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Times New Roman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Times New Roman"/>
                <w:bCs/>
                <w:kern w:val="0"/>
                <w:sz w:val="24"/>
                <w:szCs w:val="24"/>
              </w:rPr>
              <w:t>采购标准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9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</w:rPr>
              <w:t>一、货物类</w:t>
            </w:r>
            <w:r>
              <w:rPr>
                <w:rFonts w:hint="eastAsia" w:cs="Times New Roman"/>
                <w:b/>
                <w:kern w:val="0"/>
                <w:sz w:val="24"/>
                <w:szCs w:val="24"/>
              </w:rPr>
              <w:t xml:space="preserve">　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</w:rPr>
              <w:t>1．办公自动化设备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</w:rPr>
              <w:t xml:space="preserve">　      </w:t>
            </w:r>
          </w:p>
        </w:tc>
        <w:tc>
          <w:tcPr>
            <w:tcW w:w="2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年度合计采购金额20万以内，按协议供货执行。20万以上按有关规定执行。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台式机，笔记本、平板电脑</w:t>
            </w:r>
          </w:p>
        </w:tc>
        <w:tc>
          <w:tcPr>
            <w:tcW w:w="2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打印设备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包括喷墨打印机、激光打印机、针式打印机</w:t>
            </w:r>
          </w:p>
        </w:tc>
        <w:tc>
          <w:tcPr>
            <w:tcW w:w="2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扫描仪，传真机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复印机，投影仪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多功能一体机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服务器、交换机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照相摄像器材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包括照相机、摄像机</w:t>
            </w:r>
          </w:p>
        </w:tc>
        <w:tc>
          <w:tcPr>
            <w:tcW w:w="2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打印复印耗材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</w:rPr>
              <w:t>2．空气机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年度合计采购金额20万以内，按协议供货执行。20万以上按有关规定执行。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分体壁挂式、分体柜式空调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</w:rPr>
              <w:t>3．办公家具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年度合计采购金额20万以内，按协议供货执行。20万以上按有关规定执行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木制，皮布类，金属类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</w:rPr>
              <w:t>4．其他货物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</w:rPr>
              <w:t>单次或批量预算10万元以上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计算机网络设备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路由器、防火墙、磁盘阵列、无线接入设备、不间断电源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计算机软件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指非定制的通用商业软件，不包括行业专用软件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视频会议系统设备 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碎纸机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电视设备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图书档案装具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包括固定架、密集架、案卷柜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电梯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包括自动扶梯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乘用车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包括轿车、越野车、商务车 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客车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</w:rPr>
              <w:t>二、服务类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0"/>
                <w:sz w:val="24"/>
                <w:szCs w:val="24"/>
              </w:rPr>
              <w:t>车辆保险和车辆维修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服务定点管理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0"/>
                <w:sz w:val="24"/>
                <w:szCs w:val="24"/>
              </w:rPr>
              <w:t>印刷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服务定点管理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物业管理服务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指本单位物业管理服务部门不能承担的，用于门窗保养维护、保洁、保安、绿化养护等项目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单次或批量预算10万元以上</w:t>
            </w:r>
          </w:p>
        </w:tc>
      </w:tr>
    </w:tbl>
    <w:p>
      <w:pPr>
        <w:widowControl/>
        <w:spacing w:before="289" w:beforeLines="50" w:after="289" w:afterLines="50" w:line="580" w:lineRule="exact"/>
        <w:jc w:val="left"/>
        <w:rPr>
          <w:rFonts w:eastAsia="微软雅黑" w:cs="Times New Roman"/>
          <w:kern w:val="0"/>
        </w:rPr>
      </w:pPr>
      <w:r>
        <w:rPr>
          <w:rFonts w:hint="eastAsia" w:eastAsia="黑体" w:cs="Times New Roman"/>
          <w:spacing w:val="2"/>
          <w:kern w:val="0"/>
          <w:lang w:val="zh-CN"/>
        </w:rPr>
        <w:t xml:space="preserve">    二、部门集中采购项目（以下项目可委托集中采购机构采购，也可委托社会代理机构采购）</w:t>
      </w:r>
    </w:p>
    <w:tbl>
      <w:tblPr>
        <w:tblStyle w:val="3"/>
        <w:tblW w:w="9011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3450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Times New Roman"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Times New Roman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Times New Roman"/>
                <w:bCs/>
                <w:kern w:val="0"/>
                <w:sz w:val="24"/>
                <w:szCs w:val="24"/>
              </w:rPr>
              <w:t>采购标准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</w:rPr>
              <w:t>一、货物类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</w:rPr>
              <w:t>单次或批量预算10万元以上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0"/>
                <w:sz w:val="24"/>
                <w:szCs w:val="24"/>
              </w:rPr>
              <w:t>图书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不包括单位订阅的报刊、杂志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0"/>
                <w:sz w:val="24"/>
                <w:szCs w:val="24"/>
              </w:rPr>
              <w:t>制服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专用车辆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包括校车、消防车、警车、医疗车、清洁卫生车辆、执法执勤用车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0"/>
                <w:sz w:val="24"/>
                <w:szCs w:val="24"/>
              </w:rPr>
              <w:t>广播、电视、电影设备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0"/>
                <w:sz w:val="24"/>
                <w:szCs w:val="24"/>
              </w:rPr>
              <w:t>农业和林业机械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0"/>
                <w:sz w:val="24"/>
                <w:szCs w:val="24"/>
              </w:rPr>
              <w:t>医疗设备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0"/>
                <w:sz w:val="24"/>
                <w:szCs w:val="24"/>
              </w:rPr>
              <w:t xml:space="preserve">安全生产设备 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0"/>
                <w:sz w:val="24"/>
                <w:szCs w:val="24"/>
              </w:rPr>
              <w:t>环境污染防治设备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0"/>
                <w:sz w:val="24"/>
                <w:szCs w:val="24"/>
              </w:rPr>
              <w:t>政法、检测专用设备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0"/>
                <w:sz w:val="24"/>
                <w:szCs w:val="24"/>
              </w:rPr>
              <w:t>水上交通运输设备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0"/>
                <w:sz w:val="24"/>
                <w:szCs w:val="24"/>
              </w:rPr>
              <w:t>专用仪器仪表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0"/>
                <w:sz w:val="24"/>
                <w:szCs w:val="24"/>
              </w:rPr>
              <w:t>文艺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、</w:t>
            </w:r>
            <w:r>
              <w:rPr>
                <w:rFonts w:hint="eastAsia" w:cs="Times New Roman"/>
                <w:bCs/>
                <w:kern w:val="0"/>
                <w:sz w:val="24"/>
                <w:szCs w:val="24"/>
              </w:rPr>
              <w:t>体育设备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</w:rPr>
              <w:t>二、工程类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</w:rPr>
              <w:t>单项预算10万元以上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限额内工程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指不进行招标的政府采购工程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装修、拆除、修缮工程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指与建筑物、构筑物新建、改建、扩建无关的单独的装修、拆除、修缮工程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</w:rPr>
              <w:t>三、服务类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</w:rPr>
              <w:t>单次或批量预算10万元以上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0"/>
                <w:sz w:val="24"/>
                <w:szCs w:val="24"/>
              </w:rPr>
              <w:t>软件开发服务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0"/>
                <w:sz w:val="24"/>
                <w:szCs w:val="24"/>
              </w:rPr>
              <w:t>信息系统集成实施服务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0"/>
                <w:sz w:val="24"/>
                <w:szCs w:val="24"/>
              </w:rPr>
              <w:t>信息化工程监理服务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0"/>
                <w:sz w:val="24"/>
                <w:szCs w:val="24"/>
              </w:rPr>
              <w:t>信息系统运行维护服务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0"/>
                <w:sz w:val="24"/>
                <w:szCs w:val="24"/>
              </w:rPr>
              <w:t>法律服务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0"/>
                <w:sz w:val="24"/>
                <w:szCs w:val="24"/>
              </w:rPr>
              <w:t>审计服务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0"/>
                <w:sz w:val="24"/>
                <w:szCs w:val="24"/>
              </w:rPr>
              <w:t>工程监理服务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0"/>
                <w:sz w:val="24"/>
                <w:szCs w:val="24"/>
              </w:rPr>
              <w:t>工程造价咨询服务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0"/>
                <w:sz w:val="24"/>
                <w:szCs w:val="24"/>
              </w:rPr>
              <w:t>测绘服务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政府向社会力量购买服务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参照信财综〔2016〕12号《信阳市政府向社会力量购买服务指导目录》执行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80" w:lineRule="exact"/>
        <w:ind w:firstLine="480" w:firstLineChars="200"/>
        <w:jc w:val="left"/>
        <w:rPr>
          <w:rFonts w:hint="eastAsia" w:cs="Times New Roman"/>
          <w:spacing w:val="2"/>
          <w:kern w:val="0"/>
          <w:sz w:val="24"/>
          <w:szCs w:val="24"/>
          <w:lang w:val="zh-CN"/>
        </w:rPr>
      </w:pPr>
      <w:r>
        <w:rPr>
          <w:rFonts w:hint="eastAsia" w:cs="Times New Roman"/>
          <w:spacing w:val="2"/>
          <w:kern w:val="0"/>
          <w:sz w:val="24"/>
          <w:szCs w:val="24"/>
          <w:lang w:val="zh-CN"/>
        </w:rPr>
        <w:t>注：本目录根据财政部《政府采购品目分类目录》（财库</w:t>
      </w:r>
      <w:r>
        <w:rPr>
          <w:rFonts w:hint="eastAsia" w:cs="Times New Roman"/>
          <w:kern w:val="0"/>
          <w:sz w:val="24"/>
          <w:szCs w:val="24"/>
        </w:rPr>
        <w:t>〔2013〕</w:t>
      </w:r>
      <w:r>
        <w:rPr>
          <w:rFonts w:hint="eastAsia" w:cs="Times New Roman"/>
          <w:spacing w:val="2"/>
          <w:kern w:val="0"/>
          <w:sz w:val="24"/>
          <w:szCs w:val="24"/>
          <w:lang w:val="zh-CN"/>
        </w:rPr>
        <w:t>189号）制定， 目录项目的具体内容按照《政府采购品目分类目录》的对应内容解释确定。</w:t>
      </w:r>
    </w:p>
    <w:p>
      <w:pPr>
        <w:widowControl/>
        <w:jc w:val="left"/>
        <w:rPr>
          <w:rFonts w:hint="eastAsia" w:cs="Times New Roman"/>
          <w:kern w:val="0"/>
          <w:sz w:val="24"/>
          <w:szCs w:val="24"/>
        </w:rPr>
      </w:pPr>
      <w:r>
        <w:rPr>
          <w:rFonts w:hint="eastAsia" w:cs="Times New Roman"/>
          <w:kern w:val="0"/>
        </w:rPr>
        <w:t xml:space="preserve">    </w:t>
      </w:r>
      <w:r>
        <w:rPr>
          <w:rFonts w:hint="eastAsia" w:eastAsia="黑体" w:cs="Times New Roman"/>
          <w:kern w:val="0"/>
        </w:rPr>
        <w:t>三、采购限额标准</w:t>
      </w:r>
    </w:p>
    <w:p>
      <w:pPr>
        <w:widowControl/>
        <w:spacing w:line="580" w:lineRule="exact"/>
        <w:ind w:firstLine="632" w:firstLineChars="200"/>
        <w:jc w:val="left"/>
        <w:rPr>
          <w:rFonts w:hint="eastAsia" w:cs="Times New Roman"/>
          <w:kern w:val="0"/>
        </w:rPr>
      </w:pPr>
      <w:r>
        <w:rPr>
          <w:rFonts w:hint="eastAsia" w:cs="Times New Roman"/>
          <w:kern w:val="0"/>
        </w:rPr>
        <w:t>政府集中采购目录之内和采购限额标准（10万元）以上的货物、工程和服务项目属政府采购管理范围，采购人应按照政府采购有关规定执行。政府集中采购目录之外且限额标准（10万元）以下的货物、工程和服务，采购单位按相关规定自行组织采购。</w:t>
      </w:r>
    </w:p>
    <w:p>
      <w:pPr>
        <w:widowControl/>
        <w:spacing w:line="580" w:lineRule="exact"/>
        <w:jc w:val="left"/>
        <w:rPr>
          <w:rFonts w:cs="Times New Roman"/>
          <w:kern w:val="0"/>
          <w:sz w:val="24"/>
          <w:szCs w:val="24"/>
        </w:rPr>
      </w:pPr>
      <w:r>
        <w:rPr>
          <w:rFonts w:hint="eastAsia" w:eastAsia="仿宋_GB2312" w:cs="Times New Roman"/>
          <w:kern w:val="0"/>
        </w:rPr>
        <w:t xml:space="preserve">   </w:t>
      </w:r>
      <w:r>
        <w:rPr>
          <w:rFonts w:hint="eastAsia" w:cs="Times New Roman"/>
          <w:kern w:val="0"/>
        </w:rPr>
        <w:t>  </w:t>
      </w:r>
      <w:r>
        <w:rPr>
          <w:rFonts w:hint="eastAsia" w:eastAsia="黑体" w:cs="Times New Roman"/>
          <w:kern w:val="0"/>
        </w:rPr>
        <w:t xml:space="preserve">四、政府采购公开招标数额标准 </w:t>
      </w:r>
    </w:p>
    <w:p>
      <w:pPr>
        <w:widowControl/>
        <w:spacing w:line="580" w:lineRule="exact"/>
        <w:ind w:firstLine="632" w:firstLineChars="200"/>
        <w:jc w:val="left"/>
        <w:rPr>
          <w:rFonts w:hint="eastAsia" w:cs="Times New Roman"/>
          <w:kern w:val="0"/>
        </w:rPr>
      </w:pPr>
      <w:r>
        <w:rPr>
          <w:rFonts w:hint="eastAsia" w:cs="Times New Roman"/>
          <w:kern w:val="0"/>
        </w:rPr>
        <w:t>市级政府采购货物或服务项目，单项或批量采购预算金额一次性达到80万元以上的（含80万元），应当采用公开招标方式。</w:t>
      </w:r>
    </w:p>
    <w:p>
      <w:pPr>
        <w:widowControl/>
        <w:spacing w:line="580" w:lineRule="exact"/>
        <w:ind w:firstLine="632" w:firstLineChars="200"/>
        <w:jc w:val="left"/>
        <w:rPr>
          <w:rFonts w:hint="eastAsia" w:cs="Times New Roman"/>
          <w:kern w:val="0"/>
        </w:rPr>
      </w:pPr>
      <w:r>
        <w:rPr>
          <w:rFonts w:hint="eastAsia" w:cs="Times New Roman"/>
          <w:kern w:val="0"/>
        </w:rPr>
        <w:t>政府采购工程项目，单项采购预算金额一次性达到100万元以上的（含100万元），应当采用公开招标方式。工程招标适用《中华人民共和国招标投标法》。</w:t>
      </w:r>
    </w:p>
    <w:p>
      <w:pPr>
        <w:widowControl/>
        <w:spacing w:line="580" w:lineRule="exact"/>
        <w:jc w:val="left"/>
        <w:rPr>
          <w:rFonts w:eastAsia="黑体" w:cs="Times New Roman"/>
          <w:kern w:val="0"/>
        </w:rPr>
      </w:pPr>
      <w:r>
        <w:rPr>
          <w:rFonts w:hint="eastAsia" w:eastAsia="黑体" w:cs="Times New Roman"/>
          <w:kern w:val="0"/>
        </w:rPr>
        <w:t xml:space="preserve">    五、有关要求和说明</w:t>
      </w:r>
    </w:p>
    <w:p>
      <w:pPr>
        <w:widowControl/>
        <w:spacing w:line="580" w:lineRule="exact"/>
        <w:ind w:firstLine="632" w:firstLineChars="200"/>
        <w:jc w:val="left"/>
        <w:rPr>
          <w:rFonts w:hint="eastAsia" w:cs="Times New Roman"/>
          <w:kern w:val="0"/>
        </w:rPr>
      </w:pPr>
      <w:r>
        <w:rPr>
          <w:rFonts w:hint="eastAsia" w:cs="Times New Roman"/>
          <w:kern w:val="0"/>
        </w:rPr>
        <w:t>（一）采购人采购项目达到公开招标数额标准的，应当采用公开招标方式实施政府采购，但因特殊情况需要采用公开招标以外采购方式的，采购人应当在采购活动开始前获得市级（含省直管县和财政直管县）以上财政部门批准。</w:t>
      </w:r>
    </w:p>
    <w:p>
      <w:pPr>
        <w:widowControl/>
        <w:spacing w:line="580" w:lineRule="exact"/>
        <w:ind w:firstLine="632" w:firstLineChars="200"/>
        <w:jc w:val="left"/>
        <w:rPr>
          <w:rFonts w:hint="eastAsia" w:cs="Times New Roman"/>
          <w:kern w:val="0"/>
        </w:rPr>
      </w:pPr>
      <w:r>
        <w:rPr>
          <w:rFonts w:hint="eastAsia" w:cs="Times New Roman"/>
          <w:kern w:val="0"/>
        </w:rPr>
        <w:t>（二）政府集中采购目录中属于协议供货和定点采购的品目，执行协议供货和定点采购相关规定。</w:t>
      </w:r>
    </w:p>
    <w:p>
      <w:pPr>
        <w:spacing w:line="570" w:lineRule="exact"/>
        <w:ind w:firstLine="632" w:firstLineChars="200"/>
        <w:rPr>
          <w:rFonts w:hint="eastAsia"/>
        </w:rPr>
      </w:pPr>
      <w:r>
        <w:rPr>
          <w:rFonts w:hint="eastAsia" w:cs="Times New Roman"/>
          <w:kern w:val="0"/>
        </w:rPr>
        <w:t>（三）各行政事业单位要严格按照《中华人民共和国政府采购法》和省、市有关规定落实政府采购。对应纳入政府采购而未实行政府采购的项目资金，市财政一律不予支付。市监察部门要加强政府采购监督监察，市审计部门要加强对政府采购工作的经常性审计，对逃避政府采购行为，要严格按照《政府采购法》和《审计法》等有关规定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仿宋">
    <w:altName w:val="方正北魏楷书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87FE6"/>
    <w:rsid w:val="73687F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2017-01-12T01:05:00Z</dcterms:created>
  <dc:creator>Administrator</dc:creator>
  <cp:lastModifiedBy>Administrator</cp:lastModifiedBy>
  <dcterms:modified xsi:type="dcterms:W3CDTF">2017-01-12T01:06:20Z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