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jc w:val="center"/>
        <w:rPr>
          <w:rFonts w:ascii="方正小标宋_GBK" w:eastAsia="方正小标宋_GBK"/>
          <w:sz w:val="44"/>
          <w:szCs w:val="44"/>
        </w:rPr>
      </w:pPr>
      <w:r>
        <w:rPr>
          <w:rFonts w:hint="eastAsia" w:ascii="方正小标宋_GBK" w:eastAsia="方正小标宋_GBK"/>
          <w:sz w:val="44"/>
          <w:szCs w:val="44"/>
        </w:rPr>
        <w:t>信阳市深化安全生产风险隐患双重</w:t>
      </w:r>
    </w:p>
    <w:p>
      <w:pPr>
        <w:spacing w:line="700" w:lineRule="exact"/>
        <w:jc w:val="center"/>
        <w:rPr>
          <w:rFonts w:ascii="方正小标宋_GBK" w:eastAsia="方正小标宋_GBK"/>
          <w:sz w:val="44"/>
          <w:szCs w:val="44"/>
        </w:rPr>
      </w:pPr>
      <w:r>
        <w:rPr>
          <w:rFonts w:hint="eastAsia" w:ascii="方正小标宋_GBK" w:eastAsia="方正小标宋_GBK"/>
          <w:sz w:val="44"/>
          <w:szCs w:val="44"/>
        </w:rPr>
        <w:t>预防体系建设实施方案</w:t>
      </w:r>
    </w:p>
    <w:p>
      <w:pPr>
        <w:spacing w:line="580" w:lineRule="exact"/>
        <w:jc w:val="center"/>
      </w:pPr>
    </w:p>
    <w:p>
      <w:pPr>
        <w:spacing w:line="560" w:lineRule="exact"/>
        <w:ind w:firstLine="640" w:firstLineChars="200"/>
      </w:pPr>
      <w:r>
        <w:rPr>
          <w:rFonts w:hint="eastAsia"/>
        </w:rPr>
        <w:t>为认真贯彻落实《河南省人民政府办公厅关于印发河南省深化安全生产风险隐患双重预防体系建设行动方案的通知》（豫政办﹝</w:t>
      </w:r>
      <w:r>
        <w:rPr>
          <w:rFonts w:cs="Times New Roman"/>
        </w:rPr>
        <w:t>2018</w:t>
      </w:r>
      <w:r>
        <w:rPr>
          <w:rFonts w:hint="eastAsia"/>
        </w:rPr>
        <w:t>﹞</w:t>
      </w:r>
      <w:r>
        <w:rPr>
          <w:rFonts w:cs="Times New Roman"/>
        </w:rPr>
        <w:t>68</w:t>
      </w:r>
      <w:r>
        <w:rPr>
          <w:rFonts w:hint="eastAsia"/>
        </w:rPr>
        <w:t>号），确保高质量完成安全生产风险隐患双重预防体系建设工作任务，制定本实施方案。</w:t>
      </w:r>
    </w:p>
    <w:p>
      <w:pPr>
        <w:pStyle w:val="7"/>
        <w:tabs>
          <w:tab w:val="left" w:pos="1276"/>
        </w:tabs>
        <w:spacing w:after="0" w:line="560" w:lineRule="exact"/>
        <w:ind w:firstLine="640"/>
        <w:jc w:val="both"/>
        <w:rPr>
          <w:rFonts w:ascii="Times New Roman" w:hAnsi="Times New Roman" w:eastAsia="黑体"/>
          <w:sz w:val="32"/>
          <w:szCs w:val="32"/>
        </w:rPr>
      </w:pPr>
      <w:r>
        <w:rPr>
          <w:rFonts w:hint="eastAsia" w:ascii="Times New Roman" w:hAnsi="Times New Roman" w:eastAsia="黑体" w:cs="黑体"/>
          <w:sz w:val="32"/>
          <w:szCs w:val="32"/>
        </w:rPr>
        <w:t>一、总体要求</w:t>
      </w:r>
    </w:p>
    <w:p>
      <w:pPr>
        <w:spacing w:line="560" w:lineRule="exact"/>
        <w:ind w:firstLine="643" w:firstLineChars="200"/>
        <w:rPr>
          <w:rFonts w:eastAsia="方正楷体_GBK"/>
          <w:b/>
          <w:bCs/>
          <w:color w:val="000000"/>
        </w:rPr>
      </w:pPr>
      <w:r>
        <w:rPr>
          <w:rFonts w:hint="eastAsia" w:eastAsia="方正楷体_GBK" w:cs="方正楷体_GBK"/>
          <w:b/>
          <w:bCs/>
        </w:rPr>
        <w:t>（一）指导思想</w:t>
      </w:r>
    </w:p>
    <w:p>
      <w:pPr>
        <w:spacing w:line="560" w:lineRule="exact"/>
        <w:ind w:firstLine="640" w:firstLineChars="200"/>
        <w:rPr>
          <w:color w:val="000000"/>
        </w:rPr>
      </w:pPr>
      <w:r>
        <w:rPr>
          <w:rFonts w:hint="eastAsia"/>
          <w:color w:val="000000"/>
        </w:rPr>
        <w:t>全面贯彻落实党的十九大精神，以习近平安全生产思想为指导，以落实风险管控措施和隐患治理为核心，坚持双体系一体化运作，通过工艺严防、设备严控、人员严管、过程严治，严防各类事故发生，推进事故预防工作科学化、信息化、标准化，努力建立安全生产长效机制。</w:t>
      </w:r>
    </w:p>
    <w:p>
      <w:pPr>
        <w:spacing w:line="560" w:lineRule="exact"/>
        <w:ind w:firstLine="643" w:firstLineChars="200"/>
        <w:rPr>
          <w:rFonts w:eastAsia="方正楷体_GBK"/>
          <w:b/>
          <w:bCs/>
        </w:rPr>
      </w:pPr>
      <w:r>
        <w:rPr>
          <w:rFonts w:hint="eastAsia" w:eastAsia="方正楷体_GBK" w:cs="方正楷体_GBK"/>
          <w:b/>
          <w:bCs/>
        </w:rPr>
        <w:t>（二）工作目标</w:t>
      </w:r>
    </w:p>
    <w:p>
      <w:pPr>
        <w:spacing w:line="560" w:lineRule="exact"/>
        <w:ind w:firstLine="640" w:firstLineChars="200"/>
        <w:rPr>
          <w:color w:val="000000"/>
        </w:rPr>
      </w:pPr>
      <w:r>
        <w:rPr>
          <w:rFonts w:hint="eastAsia"/>
          <w:color w:val="000000"/>
        </w:rPr>
        <w:t>通过两年的努力，建立覆盖各县区、贯穿各行业的安全生产风险隐患双重预防机制，企业安全风险和事故隐患得到有效管控和排查治理，企业本质安全水平、职工规范作业水平和政府监管效能得到明显提升，生产安全事故得到有效遏制，安全生产形势持续稳定好转。到</w:t>
      </w:r>
      <w:r>
        <w:rPr>
          <w:rFonts w:cs="Times New Roman"/>
          <w:color w:val="000000"/>
        </w:rPr>
        <w:t>2020</w:t>
      </w:r>
      <w:r>
        <w:rPr>
          <w:rFonts w:hint="eastAsia"/>
          <w:color w:val="000000"/>
        </w:rPr>
        <w:t>年，与</w:t>
      </w:r>
      <w:r>
        <w:rPr>
          <w:rFonts w:cs="Times New Roman"/>
          <w:color w:val="000000"/>
        </w:rPr>
        <w:t>2017</w:t>
      </w:r>
      <w:r>
        <w:rPr>
          <w:rFonts w:hint="eastAsia"/>
          <w:color w:val="000000"/>
        </w:rPr>
        <w:t>年相比，较大事故起数明显下降，一般生产安全事故死亡人数下降</w:t>
      </w:r>
      <w:r>
        <w:rPr>
          <w:rFonts w:cs="Times New Roman"/>
          <w:color w:val="000000"/>
        </w:rPr>
        <w:t>30%</w:t>
      </w:r>
      <w:r>
        <w:rPr>
          <w:rFonts w:hint="eastAsia"/>
          <w:color w:val="000000"/>
        </w:rPr>
        <w:t>以上。</w:t>
      </w:r>
    </w:p>
    <w:p>
      <w:pPr>
        <w:pStyle w:val="3"/>
        <w:shd w:val="clear" w:color="auto" w:fill="FFFFFF"/>
        <w:spacing w:beforeAutospacing="0" w:afterAutospacing="0" w:line="560" w:lineRule="exact"/>
        <w:ind w:firstLine="643" w:firstLineChars="200"/>
        <w:jc w:val="both"/>
        <w:rPr>
          <w:rFonts w:ascii="Times New Roman" w:hAnsi="Times New Roman" w:eastAsia="方正仿宋_GBK"/>
          <w:sz w:val="32"/>
          <w:szCs w:val="32"/>
        </w:rPr>
      </w:pPr>
      <w:r>
        <w:rPr>
          <w:rFonts w:ascii="Times New Roman" w:hAnsi="Times New Roman" w:eastAsia="方正仿宋_GBK" w:cs="Times New Roman"/>
          <w:b/>
          <w:bCs/>
          <w:sz w:val="32"/>
          <w:szCs w:val="32"/>
        </w:rPr>
        <w:t>1</w:t>
      </w:r>
      <w:r>
        <w:rPr>
          <w:rFonts w:hint="eastAsia" w:ascii="Times New Roman" w:hAnsi="Times New Roman" w:eastAsia="方正仿宋_GBK" w:cs="Times New Roman"/>
          <w:b/>
          <w:bCs/>
          <w:sz w:val="32"/>
          <w:szCs w:val="32"/>
        </w:rPr>
        <w:t>．</w:t>
      </w:r>
      <w:r>
        <w:rPr>
          <w:rFonts w:hint="eastAsia" w:ascii="Times New Roman" w:hAnsi="Times New Roman" w:eastAsia="方正仿宋_GBK" w:cs="方正仿宋_GBK"/>
          <w:b/>
          <w:bCs/>
          <w:sz w:val="32"/>
          <w:szCs w:val="32"/>
        </w:rPr>
        <w:t>安全风险排查。</w:t>
      </w:r>
      <w:r>
        <w:rPr>
          <w:rFonts w:hint="eastAsia" w:ascii="Times New Roman" w:hAnsi="Times New Roman" w:eastAsia="方正仿宋_GBK" w:cs="方正仿宋_GBK"/>
          <w:sz w:val="32"/>
          <w:szCs w:val="32"/>
        </w:rPr>
        <w:t>各县区政府（包括开发区、管理区，下同）、市直各有关单位要指导监督企业认真学习领会河南省《企业安全风险评估规范》、《河南省企业安全风险辨识管控与隐患排查治理双重预防体系建设导则》（试行）和《河南省企业安全风险隐患双重预防体系建设指导手册》，</w:t>
      </w:r>
      <w:r>
        <w:rPr>
          <w:rFonts w:hint="eastAsia" w:ascii="Times New Roman" w:hAnsi="Times New Roman" w:eastAsia="方正仿宋_GBK" w:cs="方正仿宋_GBK"/>
          <w:color w:val="000000"/>
          <w:sz w:val="32"/>
          <w:szCs w:val="32"/>
          <w:shd w:val="clear" w:color="auto" w:fill="FFFFFF"/>
        </w:rPr>
        <w:t>企业要自下而上对生产工艺、设备设施、作业环境、人员行为和管理体系等方面存在的安全风险进行全方位排查。</w:t>
      </w:r>
    </w:p>
    <w:p>
      <w:pPr>
        <w:pStyle w:val="3"/>
        <w:shd w:val="clear" w:color="auto" w:fill="FFFFFF"/>
        <w:spacing w:beforeAutospacing="0" w:afterAutospacing="0" w:line="560" w:lineRule="exact"/>
        <w:ind w:firstLine="643" w:firstLineChars="200"/>
        <w:jc w:val="both"/>
        <w:rPr>
          <w:rFonts w:ascii="Times New Roman" w:hAnsi="Times New Roman" w:eastAsia="方正仿宋_GBK"/>
          <w:sz w:val="32"/>
          <w:szCs w:val="32"/>
        </w:rPr>
      </w:pPr>
      <w:r>
        <w:rPr>
          <w:rFonts w:ascii="Times New Roman" w:hAnsi="Times New Roman" w:eastAsia="方正仿宋_GBK" w:cs="Times New Roman"/>
          <w:b/>
          <w:bCs/>
          <w:sz w:val="32"/>
          <w:szCs w:val="32"/>
        </w:rPr>
        <w:t>2</w:t>
      </w:r>
      <w:r>
        <w:rPr>
          <w:rFonts w:hint="eastAsia" w:ascii="Times New Roman" w:hAnsi="Times New Roman" w:eastAsia="方正仿宋_GBK" w:cs="Times New Roman"/>
          <w:b/>
          <w:bCs/>
          <w:sz w:val="32"/>
          <w:szCs w:val="32"/>
        </w:rPr>
        <w:t>．</w:t>
      </w:r>
      <w:r>
        <w:rPr>
          <w:rFonts w:hint="eastAsia" w:ascii="Times New Roman" w:hAnsi="Times New Roman" w:eastAsia="方正仿宋_GBK" w:cs="方正仿宋_GBK"/>
          <w:b/>
          <w:bCs/>
          <w:sz w:val="32"/>
          <w:szCs w:val="32"/>
        </w:rPr>
        <w:t>安全风险辨识。</w:t>
      </w:r>
      <w:r>
        <w:rPr>
          <w:rFonts w:hint="eastAsia" w:ascii="Times New Roman" w:hAnsi="Times New Roman" w:eastAsia="方正仿宋_GBK" w:cs="方正仿宋_GBK"/>
          <w:color w:val="000000"/>
          <w:sz w:val="32"/>
          <w:szCs w:val="32"/>
          <w:shd w:val="clear" w:color="auto" w:fill="FFFFFF"/>
        </w:rPr>
        <w:t>要指导监督企业</w:t>
      </w:r>
      <w:r>
        <w:rPr>
          <w:rFonts w:hint="eastAsia" w:ascii="Times New Roman" w:hAnsi="Times New Roman" w:eastAsia="方正仿宋_GBK" w:cs="方正仿宋_GBK"/>
          <w:color w:val="000000"/>
          <w:sz w:val="32"/>
          <w:szCs w:val="32"/>
        </w:rPr>
        <w:t>按照有关制度和规范，制定科学的安全风险辨识程序和方法，</w:t>
      </w:r>
      <w:r>
        <w:rPr>
          <w:rFonts w:hint="eastAsia" w:ascii="Times New Roman" w:hAnsi="Times New Roman" w:eastAsia="方正仿宋_GBK" w:cs="方正仿宋_GBK"/>
          <w:color w:val="000000"/>
          <w:sz w:val="32"/>
          <w:szCs w:val="32"/>
          <w:shd w:val="clear" w:color="auto" w:fill="FFFFFF"/>
        </w:rPr>
        <w:t>对各类危险源进行全面、系统的辨识，分析危害发生的条件和可能发生的事故或事件模型。</w:t>
      </w:r>
    </w:p>
    <w:p>
      <w:pPr>
        <w:pStyle w:val="3"/>
        <w:shd w:val="clear" w:color="auto" w:fill="FFFFFF"/>
        <w:spacing w:beforeAutospacing="0" w:afterAutospacing="0" w:line="560" w:lineRule="exact"/>
        <w:ind w:firstLine="643" w:firstLineChars="200"/>
        <w:jc w:val="both"/>
        <w:rPr>
          <w:rFonts w:ascii="Times New Roman" w:hAnsi="Times New Roman" w:eastAsia="方正仿宋_GBK"/>
          <w:sz w:val="32"/>
          <w:szCs w:val="32"/>
        </w:rPr>
      </w:pPr>
      <w:r>
        <w:rPr>
          <w:rFonts w:ascii="Times New Roman" w:hAnsi="Times New Roman" w:eastAsia="方正仿宋_GBK" w:cs="Times New Roman"/>
          <w:b/>
          <w:bCs/>
          <w:sz w:val="32"/>
          <w:szCs w:val="32"/>
        </w:rPr>
        <w:t>3</w:t>
      </w:r>
      <w:r>
        <w:rPr>
          <w:rFonts w:hint="eastAsia" w:ascii="Times New Roman" w:hAnsi="Times New Roman" w:eastAsia="方正仿宋_GBK" w:cs="Times New Roman"/>
          <w:b/>
          <w:bCs/>
          <w:sz w:val="32"/>
          <w:szCs w:val="32"/>
        </w:rPr>
        <w:t>．</w:t>
      </w:r>
      <w:r>
        <w:rPr>
          <w:rFonts w:hint="eastAsia" w:ascii="Times New Roman" w:hAnsi="Times New Roman" w:eastAsia="方正仿宋_GBK" w:cs="方正仿宋_GBK"/>
          <w:b/>
          <w:bCs/>
          <w:sz w:val="32"/>
          <w:szCs w:val="32"/>
        </w:rPr>
        <w:t>安全风险评定。</w:t>
      </w:r>
      <w:r>
        <w:rPr>
          <w:rFonts w:hint="eastAsia" w:ascii="Times New Roman" w:hAnsi="Times New Roman" w:eastAsia="方正仿宋_GBK" w:cs="方正仿宋_GBK"/>
          <w:color w:val="000000"/>
          <w:sz w:val="32"/>
          <w:szCs w:val="32"/>
          <w:shd w:val="clear" w:color="auto" w:fill="FFFFFF"/>
        </w:rPr>
        <w:t>企业要对辨识出的安全风险进行分析梳理，参照《企业职工伤亡事故分类》（</w:t>
      </w:r>
      <w:r>
        <w:rPr>
          <w:rFonts w:ascii="Times New Roman" w:hAnsi="Times New Roman" w:eastAsia="方正仿宋_GBK" w:cs="Times New Roman"/>
          <w:color w:val="000000"/>
          <w:sz w:val="32"/>
          <w:szCs w:val="32"/>
          <w:shd w:val="clear" w:color="auto" w:fill="FFFFFF"/>
        </w:rPr>
        <w:t>GB 6441—1986</w:t>
      </w:r>
      <w:r>
        <w:rPr>
          <w:rFonts w:hint="eastAsia" w:ascii="Times New Roman" w:hAnsi="Times New Roman" w:eastAsia="方正仿宋_GBK" w:cs="方正仿宋_GBK"/>
          <w:color w:val="000000"/>
          <w:sz w:val="32"/>
          <w:szCs w:val="32"/>
          <w:shd w:val="clear" w:color="auto" w:fill="FFFFFF"/>
        </w:rPr>
        <w:t>），综合考虑事故发生的起因物、诱导性因素、危害方式等，确定安全风险类别。采用相应的风险评估方法确定安全风险等级，分别用</w:t>
      </w:r>
      <w:r>
        <w:rPr>
          <w:rFonts w:ascii="Times New Roman" w:hAnsi="Times New Roman" w:eastAsia="方正仿宋_GBK" w:cs="Times New Roman"/>
          <w:color w:val="000000"/>
          <w:sz w:val="32"/>
          <w:szCs w:val="32"/>
          <w:shd w:val="clear" w:color="auto" w:fill="FFFFFF"/>
        </w:rPr>
        <w:t>“</w:t>
      </w:r>
      <w:r>
        <w:rPr>
          <w:rFonts w:hint="eastAsia" w:ascii="Times New Roman" w:hAnsi="Times New Roman" w:eastAsia="方正仿宋_GBK" w:cs="方正仿宋_GBK"/>
          <w:color w:val="000000"/>
          <w:sz w:val="32"/>
          <w:szCs w:val="32"/>
          <w:shd w:val="clear" w:color="auto" w:fill="FFFFFF"/>
        </w:rPr>
        <w:t>红、橙、黄、蓝</w:t>
      </w:r>
      <w:r>
        <w:rPr>
          <w:rFonts w:ascii="Times New Roman" w:hAnsi="Times New Roman" w:eastAsia="方正仿宋_GBK" w:cs="Times New Roman"/>
          <w:color w:val="000000"/>
          <w:sz w:val="32"/>
          <w:szCs w:val="32"/>
          <w:shd w:val="clear" w:color="auto" w:fill="FFFFFF"/>
        </w:rPr>
        <w:t>”</w:t>
      </w:r>
      <w:r>
        <w:rPr>
          <w:rFonts w:hint="eastAsia" w:ascii="Times New Roman" w:hAnsi="Times New Roman" w:eastAsia="方正仿宋_GBK" w:cs="方正仿宋_GBK"/>
          <w:color w:val="000000"/>
          <w:sz w:val="32"/>
          <w:szCs w:val="32"/>
          <w:shd w:val="clear" w:color="auto" w:fill="FFFFFF"/>
        </w:rPr>
        <w:t>（红色为安全风险最高级，依次降低）对风险进行标识。</w:t>
      </w:r>
    </w:p>
    <w:p>
      <w:pPr>
        <w:pStyle w:val="3"/>
        <w:shd w:val="clear" w:color="auto" w:fill="FFFFFF"/>
        <w:spacing w:beforeAutospacing="0" w:afterAutospacing="0" w:line="560" w:lineRule="exact"/>
        <w:ind w:firstLine="643" w:firstLineChars="200"/>
        <w:jc w:val="both"/>
        <w:rPr>
          <w:rFonts w:ascii="Times New Roman" w:hAnsi="Times New Roman" w:eastAsia="方正仿宋_GBK"/>
          <w:color w:val="000000"/>
          <w:sz w:val="32"/>
          <w:szCs w:val="32"/>
          <w:shd w:val="clear" w:color="auto" w:fill="FFFFFF"/>
        </w:rPr>
      </w:pPr>
      <w:r>
        <w:rPr>
          <w:rFonts w:ascii="Times New Roman" w:hAnsi="Times New Roman" w:eastAsia="方正仿宋_GBK" w:cs="Times New Roman"/>
          <w:b/>
          <w:bCs/>
          <w:sz w:val="32"/>
          <w:szCs w:val="32"/>
        </w:rPr>
        <w:t>4</w:t>
      </w:r>
      <w:r>
        <w:rPr>
          <w:rFonts w:hint="eastAsia" w:ascii="Times New Roman" w:hAnsi="Times New Roman" w:eastAsia="方正仿宋_GBK" w:cs="Times New Roman"/>
          <w:b/>
          <w:bCs/>
          <w:sz w:val="32"/>
          <w:szCs w:val="32"/>
        </w:rPr>
        <w:t>．</w:t>
      </w:r>
      <w:r>
        <w:rPr>
          <w:rFonts w:hint="eastAsia" w:ascii="Times New Roman" w:hAnsi="Times New Roman" w:eastAsia="方正仿宋_GBK" w:cs="方正仿宋_GBK"/>
          <w:b/>
          <w:bCs/>
          <w:sz w:val="32"/>
          <w:szCs w:val="32"/>
        </w:rPr>
        <w:t>安全风险管控。</w:t>
      </w:r>
      <w:r>
        <w:rPr>
          <w:rFonts w:hint="eastAsia" w:ascii="Times New Roman" w:hAnsi="Times New Roman" w:eastAsia="方正仿宋_GBK" w:cs="方正仿宋_GBK"/>
          <w:color w:val="000000"/>
          <w:sz w:val="32"/>
          <w:szCs w:val="32"/>
          <w:shd w:val="clear" w:color="auto" w:fill="FFFFFF"/>
        </w:rPr>
        <w:t>针对安全风险特点，企业要从组织、制度、技术、培训、个体防护、操作指南、应急措施等方面对安全风险进行有效管控，尤其要强化对重大危险源和存在重大安全风险的生产经营系统、生产区域、岗位的重点管控。要通过消除、隔离和个体防护措施，消除隐患，降低危险度，实施有效监控；实现对安全风险进行分级、分类管理，逐一落实企业、车间、班组和岗位的管控责任；要高度关注风险变化状况，进行动态评估、调整风险等级和管控措施，确保安全风险始终处于受控范围内，要编制风险清单，及时进行更新。</w:t>
      </w:r>
    </w:p>
    <w:p>
      <w:pPr>
        <w:pStyle w:val="3"/>
        <w:shd w:val="clear" w:color="auto" w:fill="FFFFFF"/>
        <w:spacing w:beforeAutospacing="0" w:afterAutospacing="0" w:line="560" w:lineRule="exact"/>
        <w:ind w:firstLine="643" w:firstLineChars="200"/>
        <w:jc w:val="both"/>
        <w:rPr>
          <w:rFonts w:ascii="Times New Roman" w:hAnsi="Times New Roman" w:eastAsia="方正仿宋_GBK"/>
          <w:sz w:val="32"/>
          <w:szCs w:val="32"/>
        </w:rPr>
      </w:pPr>
      <w:r>
        <w:rPr>
          <w:rFonts w:ascii="Times New Roman" w:hAnsi="Times New Roman" w:eastAsia="方正仿宋_GBK" w:cs="Times New Roman"/>
          <w:b/>
          <w:bCs/>
          <w:sz w:val="32"/>
          <w:szCs w:val="32"/>
        </w:rPr>
        <w:t>5</w:t>
      </w:r>
      <w:r>
        <w:rPr>
          <w:rFonts w:hint="eastAsia" w:ascii="Times New Roman" w:hAnsi="Times New Roman" w:eastAsia="方正仿宋_GBK" w:cs="Times New Roman"/>
          <w:b/>
          <w:bCs/>
          <w:sz w:val="32"/>
          <w:szCs w:val="32"/>
        </w:rPr>
        <w:t>．</w:t>
      </w:r>
      <w:r>
        <w:rPr>
          <w:rFonts w:hint="eastAsia" w:ascii="Times New Roman" w:hAnsi="Times New Roman" w:eastAsia="方正仿宋_GBK" w:cs="方正仿宋_GBK"/>
          <w:b/>
          <w:bCs/>
          <w:sz w:val="32"/>
          <w:szCs w:val="32"/>
        </w:rPr>
        <w:t>安全风险公告预警。</w:t>
      </w:r>
      <w:r>
        <w:rPr>
          <w:rFonts w:hint="eastAsia" w:ascii="Times New Roman" w:hAnsi="Times New Roman" w:eastAsia="方正仿宋_GBK" w:cs="方正仿宋_GBK"/>
          <w:color w:val="000000"/>
          <w:sz w:val="32"/>
          <w:szCs w:val="32"/>
          <w:shd w:val="clear" w:color="auto" w:fill="FFFFFF"/>
        </w:rPr>
        <w:t>企业要建立完善安全风险公告制度，加强风险教育和技能培训，确保从业人员都掌握安全风险的基本情况、应急防范措施，做到</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手指口述</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的管理成果</w:t>
      </w:r>
      <w:r>
        <w:rPr>
          <w:rFonts w:hint="eastAsia" w:ascii="Times New Roman" w:hAnsi="Times New Roman" w:eastAsia="方正仿宋_GBK" w:cs="方正仿宋_GBK"/>
          <w:color w:val="000000"/>
          <w:sz w:val="32"/>
          <w:szCs w:val="32"/>
          <w:shd w:val="clear" w:color="auto" w:fill="FFFFFF"/>
        </w:rPr>
        <w:t>；要设置区域</w:t>
      </w:r>
      <w:r>
        <w:rPr>
          <w:rFonts w:hint="eastAsia" w:ascii="Times New Roman" w:hAnsi="Times New Roman" w:eastAsia="方正仿宋_GBK" w:cs="方正仿宋_GBK"/>
          <w:sz w:val="32"/>
          <w:szCs w:val="32"/>
        </w:rPr>
        <w:t>安全风险</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四色分布图</w:t>
      </w:r>
      <w:r>
        <w:rPr>
          <w:rFonts w:ascii="Times New Roman" w:hAnsi="Times New Roman" w:eastAsia="方正仿宋_GBK" w:cs="Times New Roman"/>
          <w:sz w:val="32"/>
          <w:szCs w:val="32"/>
        </w:rPr>
        <w:t>”</w:t>
      </w:r>
      <w:r>
        <w:rPr>
          <w:rFonts w:hint="eastAsia" w:ascii="Times New Roman" w:hAnsi="Times New Roman" w:eastAsia="方正仿宋_GBK" w:cs="方正仿宋_GBK"/>
          <w:sz w:val="32"/>
          <w:szCs w:val="32"/>
        </w:rPr>
        <w:t>、作业安全风险比较图、</w:t>
      </w:r>
      <w:r>
        <w:rPr>
          <w:rFonts w:hint="eastAsia" w:ascii="Times New Roman" w:hAnsi="Times New Roman" w:eastAsia="方正仿宋_GBK" w:cs="方正仿宋_GBK"/>
          <w:color w:val="000000"/>
          <w:sz w:val="32"/>
          <w:szCs w:val="32"/>
          <w:shd w:val="clear" w:color="auto" w:fill="FFFFFF"/>
        </w:rPr>
        <w:t>安全风险公告栏，制作岗位安全风险告知卡，标明主要安全风险、可能引发事故的隐患类别、事故后果、管控措施、应急措施及报告方式等内容；对存在重大安全风险的作业场所和岗位，要设置明显警示标志，并实时在线监测和预警。</w:t>
      </w:r>
    </w:p>
    <w:p>
      <w:pPr>
        <w:pStyle w:val="3"/>
        <w:shd w:val="clear" w:color="auto" w:fill="FFFFFF"/>
        <w:spacing w:beforeAutospacing="0" w:afterAutospacing="0" w:line="560" w:lineRule="exact"/>
        <w:ind w:firstLine="643" w:firstLineChars="200"/>
        <w:jc w:val="both"/>
        <w:rPr>
          <w:rFonts w:ascii="Times New Roman" w:hAnsi="Times New Roman" w:eastAsia="方正仿宋_GBK"/>
          <w:sz w:val="32"/>
          <w:szCs w:val="32"/>
        </w:rPr>
      </w:pPr>
      <w:r>
        <w:rPr>
          <w:rFonts w:ascii="Times New Roman" w:hAnsi="Times New Roman" w:eastAsia="方正仿宋_GBK" w:cs="Times New Roman"/>
          <w:b/>
          <w:bCs/>
          <w:sz w:val="32"/>
          <w:szCs w:val="32"/>
        </w:rPr>
        <w:t>6</w:t>
      </w:r>
      <w:r>
        <w:rPr>
          <w:rFonts w:hint="eastAsia" w:ascii="Times New Roman" w:hAnsi="Times New Roman" w:eastAsia="方正仿宋_GBK" w:cs="Times New Roman"/>
          <w:b/>
          <w:bCs/>
          <w:sz w:val="32"/>
          <w:szCs w:val="32"/>
        </w:rPr>
        <w:t>．</w:t>
      </w:r>
      <w:r>
        <w:rPr>
          <w:rFonts w:hint="eastAsia" w:ascii="Times New Roman" w:hAnsi="Times New Roman" w:eastAsia="方正仿宋_GBK" w:cs="方正仿宋_GBK"/>
          <w:b/>
          <w:bCs/>
          <w:sz w:val="32"/>
          <w:szCs w:val="32"/>
        </w:rPr>
        <w:t>事故隐患排查治理。</w:t>
      </w:r>
      <w:r>
        <w:rPr>
          <w:rFonts w:hint="eastAsia" w:ascii="Times New Roman" w:hAnsi="Times New Roman" w:eastAsia="方正仿宋_GBK" w:cs="方正仿宋_GBK"/>
          <w:color w:val="000000"/>
          <w:sz w:val="32"/>
          <w:szCs w:val="32"/>
          <w:shd w:val="clear" w:color="auto" w:fill="FFFFFF"/>
        </w:rPr>
        <w:t>要针对风险分布情况，建立完善事故隐患排查治理制度，制定符合企业实际的隐患排查治理清单，明确和细化隐患排查的事项、内容和频次，将责任逐一分解落实，重点强化对存在重大风险的场所、环节、部位的隐患排查。要通过省安全监管综合平台信息系统，全过程报告隐患排查治理情况，</w:t>
      </w:r>
      <w:r>
        <w:rPr>
          <w:rFonts w:hint="eastAsia" w:ascii="Times New Roman" w:hAnsi="Times New Roman" w:eastAsia="方正仿宋_GBK" w:cs="方正仿宋_GBK"/>
          <w:sz w:val="32"/>
          <w:szCs w:val="32"/>
        </w:rPr>
        <w:t>实现安全生产风险辨识管控和隐患排查治理体系的闭环管理</w:t>
      </w:r>
      <w:r>
        <w:rPr>
          <w:rFonts w:hint="eastAsia" w:ascii="Times New Roman" w:hAnsi="Times New Roman" w:eastAsia="方正仿宋_GBK" w:cs="方正仿宋_GBK"/>
          <w:color w:val="000000"/>
          <w:sz w:val="32"/>
          <w:szCs w:val="32"/>
          <w:shd w:val="clear" w:color="auto" w:fill="FFFFFF"/>
        </w:rPr>
        <w:t>。</w:t>
      </w:r>
    </w:p>
    <w:p>
      <w:pPr>
        <w:pStyle w:val="7"/>
        <w:spacing w:after="0" w:line="560" w:lineRule="exact"/>
        <w:ind w:firstLine="640"/>
        <w:jc w:val="both"/>
        <w:rPr>
          <w:rFonts w:ascii="Times New Roman" w:hAnsi="Times New Roman" w:eastAsia="黑体"/>
          <w:sz w:val="32"/>
          <w:szCs w:val="32"/>
        </w:rPr>
      </w:pPr>
      <w:r>
        <w:rPr>
          <w:rFonts w:hint="eastAsia" w:ascii="Times New Roman" w:hAnsi="Times New Roman" w:eastAsia="黑体" w:cs="黑体"/>
          <w:sz w:val="32"/>
          <w:szCs w:val="32"/>
        </w:rPr>
        <w:t>二、实施步骤</w:t>
      </w:r>
    </w:p>
    <w:p>
      <w:pPr>
        <w:spacing w:line="560" w:lineRule="exact"/>
        <w:ind w:firstLine="643" w:firstLineChars="200"/>
      </w:pPr>
      <w:r>
        <w:rPr>
          <w:rFonts w:hint="eastAsia" w:eastAsia="方正楷体_GBK" w:cs="方正楷体_GBK"/>
          <w:b/>
          <w:bCs/>
        </w:rPr>
        <w:t>（一）培育试点，示范引领。</w:t>
      </w:r>
      <w:r>
        <w:rPr>
          <w:rFonts w:cs="Times New Roman"/>
        </w:rPr>
        <w:t>2018</w:t>
      </w:r>
      <w:r>
        <w:rPr>
          <w:rFonts w:hint="eastAsia"/>
        </w:rPr>
        <w:t>年</w:t>
      </w:r>
      <w:r>
        <w:rPr>
          <w:rFonts w:cs="Times New Roman"/>
        </w:rPr>
        <w:t>12</w:t>
      </w:r>
      <w:r>
        <w:rPr>
          <w:rFonts w:hint="eastAsia"/>
        </w:rPr>
        <w:t>月底前，各县区政府选择</w:t>
      </w:r>
      <w:r>
        <w:rPr>
          <w:rFonts w:cs="Times New Roman"/>
        </w:rPr>
        <w:t>3</w:t>
      </w:r>
      <w:r>
        <w:rPr>
          <w:rFonts w:hint="eastAsia" w:cs="Times New Roman"/>
        </w:rPr>
        <w:t>—</w:t>
      </w:r>
      <w:r>
        <w:rPr>
          <w:rFonts w:cs="Times New Roman"/>
        </w:rPr>
        <w:t>10</w:t>
      </w:r>
      <w:r>
        <w:rPr>
          <w:rFonts w:hint="eastAsia"/>
        </w:rPr>
        <w:t>家基础较好的企业，市有关单位在道路运输、建设施工、文化旅游、民爆、卫生、教育、冶金、商贸等重点行业领域选择</w:t>
      </w:r>
      <w:r>
        <w:rPr>
          <w:rFonts w:cs="Times New Roman"/>
        </w:rPr>
        <w:t>1</w:t>
      </w:r>
      <w:r>
        <w:rPr>
          <w:rFonts w:hint="eastAsia" w:cs="Times New Roman"/>
        </w:rPr>
        <w:t>—</w:t>
      </w:r>
      <w:r>
        <w:rPr>
          <w:rFonts w:cs="Times New Roman"/>
        </w:rPr>
        <w:t>3</w:t>
      </w:r>
      <w:r>
        <w:rPr>
          <w:rFonts w:hint="eastAsia"/>
        </w:rPr>
        <w:t>家基础较好的企业，作为本地和本行业双重预防体系建设试点企业重点培育。及时总结试点经验，在本地区、本行业发挥示范引领作用。</w:t>
      </w:r>
    </w:p>
    <w:p>
      <w:pPr>
        <w:spacing w:line="560" w:lineRule="exact"/>
        <w:ind w:firstLine="643" w:firstLineChars="200"/>
      </w:pPr>
      <w:r>
        <w:rPr>
          <w:rFonts w:hint="eastAsia" w:eastAsia="方正楷体_GBK" w:cs="方正楷体_GBK"/>
          <w:b/>
          <w:bCs/>
        </w:rPr>
        <w:t>（二）突出重点，强力推进。</w:t>
      </w:r>
      <w:r>
        <w:rPr>
          <w:rFonts w:cs="Times New Roman"/>
        </w:rPr>
        <w:t>2018</w:t>
      </w:r>
      <w:r>
        <w:rPr>
          <w:rFonts w:hint="eastAsia"/>
        </w:rPr>
        <w:t>年</w:t>
      </w:r>
      <w:r>
        <w:rPr>
          <w:rFonts w:cs="Times New Roman"/>
        </w:rPr>
        <w:t>12</w:t>
      </w:r>
      <w:r>
        <w:rPr>
          <w:rFonts w:hint="eastAsia"/>
        </w:rPr>
        <w:t>月底前，非煤矿山、危险化学品和烟花爆竹三大行业的双重预防体系建设要全部完成并规范运行，工贸行业要分行业分别创建</w:t>
      </w:r>
      <w:r>
        <w:rPr>
          <w:rFonts w:cs="Times New Roman"/>
        </w:rPr>
        <w:t>1-3</w:t>
      </w:r>
      <w:r>
        <w:rPr>
          <w:rFonts w:hint="eastAsia"/>
        </w:rPr>
        <w:t>家双重预防体系示范企业，</w:t>
      </w:r>
      <w:r>
        <w:rPr>
          <w:rFonts w:cs="Times New Roman"/>
        </w:rPr>
        <w:t>2019</w:t>
      </w:r>
      <w:r>
        <w:rPr>
          <w:rFonts w:hint="eastAsia"/>
        </w:rPr>
        <w:t>年</w:t>
      </w:r>
      <w:r>
        <w:rPr>
          <w:rFonts w:cs="Times New Roman"/>
        </w:rPr>
        <w:t>6</w:t>
      </w:r>
      <w:r>
        <w:rPr>
          <w:rFonts w:hint="eastAsia"/>
        </w:rPr>
        <w:t>月底前要全部完成创建工作。各县区政府和市直有关单位要在</w:t>
      </w:r>
      <w:r>
        <w:rPr>
          <w:rFonts w:cs="Times New Roman"/>
        </w:rPr>
        <w:t>2019</w:t>
      </w:r>
      <w:r>
        <w:rPr>
          <w:rFonts w:hint="eastAsia"/>
        </w:rPr>
        <w:t>年</w:t>
      </w:r>
      <w:r>
        <w:rPr>
          <w:rFonts w:cs="Times New Roman"/>
        </w:rPr>
        <w:t>6</w:t>
      </w:r>
      <w:r>
        <w:rPr>
          <w:rFonts w:hint="eastAsia"/>
        </w:rPr>
        <w:t>月底前，重点推进并基本建成道路运输、建设施工、文化旅游、民爆、卫生、教育、冶金、商贸等重点行业领域双重预防体系。</w:t>
      </w:r>
    </w:p>
    <w:p>
      <w:pPr>
        <w:spacing w:line="560" w:lineRule="exact"/>
        <w:ind w:firstLine="643" w:firstLineChars="200"/>
      </w:pPr>
      <w:r>
        <w:rPr>
          <w:rFonts w:hint="eastAsia" w:eastAsia="方正楷体_GBK" w:cs="方正楷体_GBK"/>
          <w:b/>
          <w:bCs/>
        </w:rPr>
        <w:t>（三）扩大覆盖，全面实施。</w:t>
      </w:r>
      <w:r>
        <w:rPr>
          <w:rFonts w:cs="Times New Roman"/>
        </w:rPr>
        <w:t>2019</w:t>
      </w:r>
      <w:r>
        <w:rPr>
          <w:rFonts w:hint="eastAsia"/>
        </w:rPr>
        <w:t>年</w:t>
      </w:r>
      <w:r>
        <w:rPr>
          <w:rFonts w:cs="Times New Roman"/>
        </w:rPr>
        <w:t>12</w:t>
      </w:r>
      <w:r>
        <w:rPr>
          <w:rFonts w:hint="eastAsia"/>
        </w:rPr>
        <w:t>月底前，各县区政府、市直有关单位在各行业全面推进双重预防体系建设，全面建立统一、规范、高效的双重预防机制。</w:t>
      </w:r>
    </w:p>
    <w:p>
      <w:pPr>
        <w:spacing w:line="560" w:lineRule="exact"/>
        <w:ind w:firstLine="643" w:firstLineChars="200"/>
      </w:pPr>
      <w:r>
        <w:rPr>
          <w:rFonts w:hint="eastAsia" w:eastAsia="方正楷体_GBK" w:cs="方正楷体_GBK"/>
          <w:b/>
          <w:bCs/>
        </w:rPr>
        <w:t>（四）稳定运行，持续改进。</w:t>
      </w:r>
      <w:r>
        <w:rPr>
          <w:rFonts w:cs="Times New Roman"/>
        </w:rPr>
        <w:t>2020</w:t>
      </w:r>
      <w:r>
        <w:rPr>
          <w:rFonts w:hint="eastAsia"/>
        </w:rPr>
        <w:t>年</w:t>
      </w:r>
      <w:r>
        <w:rPr>
          <w:rFonts w:cs="Times New Roman"/>
        </w:rPr>
        <w:t>12</w:t>
      </w:r>
      <w:r>
        <w:rPr>
          <w:rFonts w:hint="eastAsia"/>
        </w:rPr>
        <w:t>月底前，各县区、各行业双重预防体系实现规范运行，并不断巩固创建成果，持续提升运行水平。</w:t>
      </w:r>
    </w:p>
    <w:p>
      <w:pPr>
        <w:pStyle w:val="7"/>
        <w:spacing w:after="0" w:line="560" w:lineRule="exact"/>
        <w:ind w:firstLine="640"/>
        <w:jc w:val="both"/>
        <w:rPr>
          <w:rFonts w:ascii="Times New Roman" w:hAnsi="Times New Roman" w:eastAsia="黑体"/>
          <w:sz w:val="32"/>
          <w:szCs w:val="32"/>
        </w:rPr>
      </w:pPr>
      <w:r>
        <w:rPr>
          <w:rFonts w:hint="eastAsia" w:ascii="Times New Roman" w:hAnsi="Times New Roman" w:eastAsia="黑体" w:cs="黑体"/>
          <w:sz w:val="32"/>
          <w:szCs w:val="32"/>
        </w:rPr>
        <w:t>三、重点任务</w:t>
      </w:r>
    </w:p>
    <w:p>
      <w:pPr>
        <w:spacing w:line="560" w:lineRule="exact"/>
        <w:ind w:firstLine="643" w:firstLineChars="200"/>
      </w:pPr>
      <w:r>
        <w:rPr>
          <w:rFonts w:hint="eastAsia" w:eastAsia="方正楷体_GBK" w:cs="方正楷体_GBK"/>
          <w:b/>
          <w:bCs/>
        </w:rPr>
        <w:t>（一）制定具体实施方案。</w:t>
      </w:r>
      <w:r>
        <w:rPr>
          <w:rFonts w:hint="eastAsia"/>
        </w:rPr>
        <w:t>各县区政府结合实际于</w:t>
      </w:r>
      <w:r>
        <w:rPr>
          <w:rFonts w:cs="Times New Roman"/>
        </w:rPr>
        <w:t>2018</w:t>
      </w:r>
      <w:r>
        <w:rPr>
          <w:rFonts w:hint="eastAsia"/>
        </w:rPr>
        <w:t>年</w:t>
      </w:r>
      <w:r>
        <w:rPr>
          <w:rFonts w:cs="Times New Roman"/>
        </w:rPr>
        <w:t>12</w:t>
      </w:r>
      <w:r>
        <w:rPr>
          <w:rFonts w:hint="eastAsia"/>
        </w:rPr>
        <w:t>月</w:t>
      </w:r>
      <w:r>
        <w:rPr>
          <w:rFonts w:cs="Times New Roman"/>
        </w:rPr>
        <w:t>20</w:t>
      </w:r>
      <w:r>
        <w:rPr>
          <w:rFonts w:hint="eastAsia"/>
        </w:rPr>
        <w:t>日前制定本地综合实施方案，市各有关单位于</w:t>
      </w:r>
      <w:r>
        <w:rPr>
          <w:rFonts w:cs="Times New Roman"/>
        </w:rPr>
        <w:t>2018</w:t>
      </w:r>
      <w:r>
        <w:rPr>
          <w:rFonts w:hint="eastAsia"/>
        </w:rPr>
        <w:t>年</w:t>
      </w:r>
      <w:r>
        <w:rPr>
          <w:rFonts w:cs="Times New Roman"/>
        </w:rPr>
        <w:t>12</w:t>
      </w:r>
      <w:r>
        <w:rPr>
          <w:rFonts w:hint="eastAsia"/>
        </w:rPr>
        <w:t>月底前制定本行业专项实施方案，并报市安委会办公室。</w:t>
      </w:r>
    </w:p>
    <w:p>
      <w:pPr>
        <w:spacing w:line="560" w:lineRule="exact"/>
        <w:ind w:firstLine="643" w:firstLineChars="200"/>
      </w:pPr>
      <w:r>
        <w:rPr>
          <w:rFonts w:hint="eastAsia" w:eastAsia="方正楷体_GBK" w:cs="方正楷体_GBK"/>
          <w:b/>
          <w:bCs/>
        </w:rPr>
        <w:t>（二）加强专业技术保障。</w:t>
      </w:r>
      <w:r>
        <w:rPr>
          <w:rFonts w:hint="eastAsia"/>
        </w:rPr>
        <w:t>鼓励企业充分挖掘自有资源，自主开展双重预防体系创建工作，切实保障双体系建设运行符合企业实际，满足规范、导则要求；各县区各单位要加强双重预防体系建设标准规范的宣贯培训，提供政策咨询和技术辅导。鼓励各县区各单位通过购买服务的方式，委托行业专家、专业技术人员和第三方服务机构为企业提供技术支持。</w:t>
      </w:r>
    </w:p>
    <w:p>
      <w:pPr>
        <w:spacing w:line="560" w:lineRule="exact"/>
        <w:ind w:firstLine="643" w:firstLineChars="200"/>
      </w:pPr>
      <w:r>
        <w:rPr>
          <w:rFonts w:hint="eastAsia" w:eastAsia="方正楷体_GBK" w:cs="方正楷体_GBK"/>
          <w:b/>
          <w:bCs/>
        </w:rPr>
        <w:t>（三）加快信息平台应用。</w:t>
      </w:r>
      <w:r>
        <w:rPr>
          <w:rFonts w:hint="eastAsia"/>
        </w:rPr>
        <w:t>企业要建立完善双重预防体系信息管理系统并主动与监管部门信息系统对接。</w:t>
      </w:r>
      <w:r>
        <w:rPr>
          <w:rFonts w:cs="Times New Roman"/>
        </w:rPr>
        <w:t>2018</w:t>
      </w:r>
      <w:r>
        <w:rPr>
          <w:rFonts w:hint="eastAsia"/>
        </w:rPr>
        <w:t>年</w:t>
      </w:r>
      <w:r>
        <w:rPr>
          <w:rFonts w:cs="Times New Roman"/>
        </w:rPr>
        <w:t>12</w:t>
      </w:r>
      <w:r>
        <w:rPr>
          <w:rFonts w:hint="eastAsia"/>
        </w:rPr>
        <w:t>月底前，全市危险化学品、烟花爆竹和非煤矿山企业风险辨识评估和隐患排查治理信息要全部录入省安全监管综合平台，定期组织对安全风险管控和事故隐患治理大数据进行分析，对多发性、全局性问题要组织专项整治。</w:t>
      </w:r>
      <w:r>
        <w:rPr>
          <w:rFonts w:cs="Times New Roman"/>
        </w:rPr>
        <w:t>2019</w:t>
      </w:r>
      <w:r>
        <w:rPr>
          <w:rFonts w:hint="eastAsia"/>
        </w:rPr>
        <w:t>年年底前，在全市范围内实现政府、行业主管单位、企业之间信息互联互通和数据共享。</w:t>
      </w:r>
    </w:p>
    <w:p>
      <w:pPr>
        <w:spacing w:line="560" w:lineRule="exact"/>
        <w:ind w:firstLine="643" w:firstLineChars="200"/>
      </w:pPr>
      <w:r>
        <w:rPr>
          <w:rFonts w:hint="eastAsia" w:eastAsia="方正楷体_GBK" w:cs="方正楷体_GBK"/>
          <w:b/>
          <w:bCs/>
        </w:rPr>
        <w:t>（四）改革创新监管执法。</w:t>
      </w:r>
      <w:r>
        <w:rPr>
          <w:rFonts w:hint="eastAsia"/>
        </w:rPr>
        <w:t>建立与双重预防体系相适应的行政执法机制，定期组织对双重预防体系运行在线信息进行分析研判，及时核查处理预警信息，确保实现安全生产闭环管理。针对不同风险等级的企业实施差异化执法，对双重预防体系运行好的企业减少检查执法频次，对风险隐患管控不力的企业增加检查频次和加大处罚力度，提高检查执法的针对性、有效性。</w:t>
      </w:r>
    </w:p>
    <w:p>
      <w:pPr>
        <w:spacing w:line="560" w:lineRule="exact"/>
        <w:ind w:firstLine="643" w:firstLineChars="200"/>
      </w:pPr>
      <w:r>
        <w:rPr>
          <w:rFonts w:hint="eastAsia" w:eastAsia="方正楷体_GBK" w:cs="方正楷体_GBK"/>
          <w:b/>
          <w:bCs/>
        </w:rPr>
        <w:t>（五）强化风险源头防控。</w:t>
      </w:r>
      <w:r>
        <w:rPr>
          <w:rFonts w:hint="eastAsia"/>
        </w:rPr>
        <w:t>市有关单位要按照安全发展要求，从产业规划、行业标准、市场准入、技术装备等源头管控行业安全生产风险。各县区政府要结合百城建设提质工程和城市安全创建，加快推进城区重大危险源搬迁改造，开展城市河道、道路、管线等综合治理，积极推广智慧交通、智慧用电、智慧电梯、综合管廊等先进适用技术，严格落实地质灾害区、矿山塌陷区、危险化学品罐区等危险区域安全防护避让措施，从源头上消除区域安全风险。</w:t>
      </w:r>
    </w:p>
    <w:p>
      <w:pPr>
        <w:spacing w:line="560" w:lineRule="exact"/>
        <w:ind w:firstLine="640" w:firstLineChars="200"/>
      </w:pPr>
      <w:r>
        <w:rPr>
          <w:rFonts w:hint="eastAsia"/>
        </w:rPr>
        <w:t>全面推广</w:t>
      </w:r>
      <w:r>
        <w:rPr>
          <w:rFonts w:cs="Times New Roman"/>
        </w:rPr>
        <w:t>“</w:t>
      </w:r>
      <w:r>
        <w:rPr>
          <w:rFonts w:hint="eastAsia"/>
        </w:rPr>
        <w:t>智慧用电系统</w:t>
      </w:r>
      <w:r>
        <w:rPr>
          <w:rFonts w:cs="Times New Roman"/>
        </w:rPr>
        <w:t>”</w:t>
      </w:r>
      <w:r>
        <w:rPr>
          <w:rFonts w:hint="eastAsia"/>
        </w:rPr>
        <w:t>，争取在</w:t>
      </w:r>
      <w:r>
        <w:rPr>
          <w:rFonts w:cs="Times New Roman"/>
        </w:rPr>
        <w:t>2019</w:t>
      </w:r>
      <w:r>
        <w:rPr>
          <w:rFonts w:hint="eastAsia"/>
        </w:rPr>
        <w:t>年年底前，所有人员密集场所、危险作业场所要全部安装到位，</w:t>
      </w:r>
      <w:r>
        <w:rPr>
          <w:rFonts w:cs="Times New Roman"/>
        </w:rPr>
        <w:t>2020</w:t>
      </w:r>
      <w:r>
        <w:rPr>
          <w:rFonts w:hint="eastAsia"/>
        </w:rPr>
        <w:t>年年底前，</w:t>
      </w:r>
      <w:r>
        <w:rPr>
          <w:rFonts w:cs="Times New Roman"/>
        </w:rPr>
        <w:t>“</w:t>
      </w:r>
      <w:r>
        <w:rPr>
          <w:rFonts w:hint="eastAsia"/>
        </w:rPr>
        <w:t>智慧用电系统</w:t>
      </w:r>
      <w:r>
        <w:rPr>
          <w:rFonts w:cs="Times New Roman"/>
        </w:rPr>
        <w:t>”</w:t>
      </w:r>
      <w:r>
        <w:rPr>
          <w:rFonts w:hint="eastAsia"/>
        </w:rPr>
        <w:t>进入普通家庭。</w:t>
      </w:r>
    </w:p>
    <w:p>
      <w:pPr>
        <w:spacing w:line="560" w:lineRule="exact"/>
        <w:ind w:firstLine="643" w:firstLineChars="200"/>
      </w:pPr>
      <w:r>
        <w:rPr>
          <w:rFonts w:hint="eastAsia" w:eastAsia="方正楷体_GBK" w:cs="方正楷体_GBK"/>
          <w:b/>
          <w:bCs/>
        </w:rPr>
        <w:t>（六）强化安全诚信管理。</w:t>
      </w:r>
      <w:r>
        <w:rPr>
          <w:rFonts w:hint="eastAsia"/>
        </w:rPr>
        <w:t>推行企业和员工承诺公告制度，自</w:t>
      </w:r>
      <w:r>
        <w:rPr>
          <w:rFonts w:cs="Times New Roman"/>
        </w:rPr>
        <w:t>2019</w:t>
      </w:r>
      <w:r>
        <w:rPr>
          <w:rFonts w:hint="eastAsia"/>
        </w:rPr>
        <w:t>年起，全市规模以上企业定期向社会公告安全承诺，重点装置操作人员、危险作业操作人员在班前作出安全承诺。加快归集共享企业落实双重预防责任的信息，将双重预防体系运行情况与企业安全诚信挂钩，对列入安全生产</w:t>
      </w:r>
      <w:r>
        <w:rPr>
          <w:rFonts w:cs="Times New Roman"/>
        </w:rPr>
        <w:t>“</w:t>
      </w:r>
      <w:r>
        <w:rPr>
          <w:rFonts w:hint="eastAsia"/>
        </w:rPr>
        <w:t>黑名单</w:t>
      </w:r>
      <w:r>
        <w:rPr>
          <w:rFonts w:cs="Times New Roman"/>
        </w:rPr>
        <w:t>”</w:t>
      </w:r>
      <w:r>
        <w:rPr>
          <w:rFonts w:hint="eastAsia"/>
        </w:rPr>
        <w:t>的企业，依托信用信息共享平台实施联合惩戒。</w:t>
      </w:r>
    </w:p>
    <w:p>
      <w:pPr>
        <w:pStyle w:val="7"/>
        <w:spacing w:after="0" w:line="560" w:lineRule="exact"/>
        <w:ind w:firstLine="640"/>
        <w:jc w:val="both"/>
        <w:rPr>
          <w:rFonts w:ascii="Times New Roman" w:hAnsi="Times New Roman" w:eastAsia="黑体"/>
          <w:sz w:val="32"/>
          <w:szCs w:val="32"/>
        </w:rPr>
      </w:pPr>
      <w:r>
        <w:rPr>
          <w:rFonts w:hint="eastAsia" w:ascii="Times New Roman" w:hAnsi="Times New Roman" w:eastAsia="黑体" w:cs="黑体"/>
          <w:sz w:val="32"/>
          <w:szCs w:val="32"/>
        </w:rPr>
        <w:t>四、工作要求</w:t>
      </w:r>
    </w:p>
    <w:p>
      <w:pPr>
        <w:spacing w:line="560" w:lineRule="exact"/>
        <w:ind w:firstLine="643" w:firstLineChars="200"/>
        <w:rPr>
          <w:color w:val="000000"/>
        </w:rPr>
      </w:pPr>
      <w:r>
        <w:rPr>
          <w:rFonts w:hint="eastAsia" w:eastAsia="方正楷体_GBK" w:cs="方正楷体_GBK"/>
          <w:b/>
          <w:bCs/>
        </w:rPr>
        <w:t>（一）高度重视，严密组织。</w:t>
      </w:r>
      <w:r>
        <w:rPr>
          <w:rFonts w:hint="eastAsia"/>
          <w:color w:val="000000"/>
        </w:rPr>
        <w:t>各县区、各行业主管单位和企业要进一步提高对构建双重预防机制重要性、紧迫性的认识，把双重预防机制建设作为全面提升本质安全水平的重要抓手，作为当前和今后一个时期安全生产领域的重点工作，摆在更加突出的位置。要明确任务、划分责任、细化标准、狠抓落实，主要领导要亲自筹划、亲自部署、亲自过问，分管领导要具体抓、全程抓，一级抓一级，层层抓落实，确保各项工作落到每个岗位，带动安全生产各项工作全面推进。</w:t>
      </w:r>
    </w:p>
    <w:p>
      <w:pPr>
        <w:spacing w:line="560" w:lineRule="exact"/>
        <w:ind w:firstLine="643" w:firstLineChars="200"/>
      </w:pPr>
      <w:r>
        <w:rPr>
          <w:rFonts w:hint="eastAsia" w:eastAsia="方正楷体_GBK" w:cs="方正楷体_GBK"/>
          <w:b/>
          <w:bCs/>
        </w:rPr>
        <w:t>（二）广泛宣传，强势推进。</w:t>
      </w:r>
      <w:r>
        <w:rPr>
          <w:rFonts w:hint="eastAsia"/>
          <w:color w:val="000000"/>
        </w:rPr>
        <w:t>各县区、各行业主管单位</w:t>
      </w:r>
      <w:r>
        <w:rPr>
          <w:rFonts w:hint="eastAsia"/>
        </w:rPr>
        <w:t>要采取多种形式广泛宣传双重预防体系建设的重要意义，引导广大企业和职工积极参与风险管控和隐患排查治理，营造良好工作氛围。要列出本地、本行业双重预防体系推进计划，及时召开动员会、座谈会和现场推进会，限定时间节点，量化工作任务，明确工作措施，强化工作保障，确保按时限、高质量完成双重预防体系建设任务。</w:t>
      </w:r>
    </w:p>
    <w:p>
      <w:pPr>
        <w:spacing w:line="560" w:lineRule="exact"/>
        <w:ind w:firstLine="643" w:firstLineChars="200"/>
      </w:pPr>
      <w:r>
        <w:rPr>
          <w:rFonts w:hint="eastAsia" w:eastAsia="方正楷体_GBK" w:cs="方正楷体_GBK"/>
          <w:b/>
          <w:bCs/>
        </w:rPr>
        <w:t>（三）严控标准、强化评估。</w:t>
      </w:r>
      <w:r>
        <w:rPr>
          <w:rFonts w:hint="eastAsia"/>
        </w:rPr>
        <w:t>双体系</w:t>
      </w:r>
      <w:r>
        <w:rPr>
          <w:rFonts w:hint="eastAsia"/>
          <w:color w:val="000000"/>
        </w:rPr>
        <w:t>建设要坚持时间服从质量的原则，扎实推进。风险排查要全，风险辨识要准，风险分级要精，风险标识要明，风险管控要严。</w:t>
      </w:r>
      <w:r>
        <w:rPr>
          <w:rFonts w:hint="eastAsia"/>
        </w:rPr>
        <w:t>市直有关单位要制定本行业双重预防体系建设验收标准和评估改进办法，会同县区政府对企业双重预防体系建设进行检查验收评估，支持企业淘汰落后工艺技术和装备设施，使用先进适用技术提升安全生产双重预防水平。</w:t>
      </w:r>
    </w:p>
    <w:p>
      <w:pPr>
        <w:spacing w:line="560" w:lineRule="exact"/>
        <w:ind w:firstLine="643" w:firstLineChars="200"/>
        <w:rPr>
          <w:color w:val="000000"/>
        </w:rPr>
      </w:pPr>
      <w:r>
        <w:rPr>
          <w:rFonts w:hint="eastAsia" w:eastAsia="方正楷体_GBK" w:cs="方正楷体_GBK"/>
          <w:b/>
          <w:bCs/>
        </w:rPr>
        <w:t>（四）严格考核，加强督导。</w:t>
      </w:r>
      <w:r>
        <w:rPr>
          <w:rFonts w:hint="eastAsia"/>
          <w:color w:val="000000"/>
        </w:rPr>
        <w:t>市政府将双重预防体系建设纳入年度目</w:t>
      </w:r>
      <w:r>
        <w:rPr>
          <w:rFonts w:hint="eastAsia"/>
        </w:rPr>
        <w:t>标考核内容，</w:t>
      </w:r>
      <w:r>
        <w:rPr>
          <w:rFonts w:hint="eastAsia"/>
          <w:color w:val="000000"/>
        </w:rPr>
        <w:t>具体考核办法由市安委会办公室另行制定并组织实施。要</w:t>
      </w:r>
      <w:r>
        <w:rPr>
          <w:rFonts w:hint="eastAsia"/>
        </w:rPr>
        <w:t>建立健全督查督导、跟踪督办、汇报点评、定期通报、警示约谈、执法惩处等工作机制，对工作成效明显的通报表扬，对工作被动应付的通报批评。对发生生产安全事故的企业，要倒查企业双重预防体系建设运行情况，重点调查责任落实情况，对因搞形式、走过场，风险管控和隐患治理不到位而发生事故的，一律要严肃追责。</w:t>
      </w:r>
      <w:r>
        <w:rPr>
          <w:rFonts w:hint="eastAsia"/>
          <w:color w:val="000000"/>
        </w:rPr>
        <w:t>各县区、各有关单位应定期通报工作进展情况，每季度向市安委办书面报告工作情况。</w:t>
      </w:r>
    </w:p>
    <w:p>
      <w:pPr>
        <w:spacing w:line="560" w:lineRule="exact"/>
        <w:ind w:firstLine="640" w:firstLineChars="200"/>
        <w:rPr>
          <w:color w:val="000000"/>
        </w:rPr>
      </w:pPr>
    </w:p>
    <w:p>
      <w:pPr>
        <w:spacing w:line="560" w:lineRule="exact"/>
        <w:ind w:left="2080" w:leftChars="200" w:hanging="1440" w:hangingChars="450"/>
        <w:rPr>
          <w:color w:val="000000"/>
        </w:rPr>
      </w:pPr>
      <w:r>
        <w:rPr>
          <w:rFonts w:hint="eastAsia"/>
          <w:color w:val="000000"/>
        </w:rPr>
        <w:t>附件：</w:t>
      </w:r>
      <w:r>
        <w:rPr>
          <w:rFonts w:cs="Times New Roman"/>
          <w:color w:val="000000"/>
        </w:rPr>
        <w:t>1</w:t>
      </w:r>
      <w:r>
        <w:rPr>
          <w:rFonts w:hint="eastAsia"/>
          <w:color w:val="000000"/>
        </w:rPr>
        <w:t>．</w:t>
      </w:r>
      <w:r>
        <w:rPr>
          <w:rFonts w:hint="eastAsia"/>
          <w:color w:val="000000"/>
          <w:spacing w:val="-8"/>
        </w:rPr>
        <w:t>信阳市深化安全生产风险隐患双重预防体系建设重点任务分工</w:t>
      </w:r>
    </w:p>
    <w:p>
      <w:pPr>
        <w:tabs>
          <w:tab w:val="left" w:pos="900"/>
          <w:tab w:val="left" w:pos="1620"/>
        </w:tabs>
        <w:spacing w:line="560" w:lineRule="exact"/>
        <w:ind w:left="2128" w:hanging="2128" w:hangingChars="700"/>
        <w:rPr>
          <w:color w:val="000000"/>
        </w:rPr>
        <w:pPrChange w:id="0" w:author="潘昶宇(科长)" w:date="2018-12-12T15:06:00Z">
          <w:pPr>
            <w:tabs>
              <w:tab w:val="left" w:pos="900"/>
              <w:tab w:val="left" w:pos="1620"/>
            </w:tabs>
            <w:spacing w:line="560" w:lineRule="exact"/>
            <w:ind w:left="1368" w:hanging="1368" w:hangingChars="450"/>
          </w:pPr>
        </w:pPrChange>
      </w:pPr>
      <w:r>
        <w:rPr>
          <w:color w:val="000000"/>
          <w:spacing w:val="-8"/>
        </w:rPr>
        <w:tab/>
      </w:r>
      <w:r>
        <w:rPr>
          <w:rFonts w:hint="eastAsia"/>
          <w:color w:val="000000"/>
          <w:spacing w:val="-8"/>
        </w:rPr>
        <w:t xml:space="preserve">   </w:t>
      </w:r>
      <w:r>
        <w:rPr>
          <w:color w:val="000000"/>
          <w:spacing w:val="-8"/>
        </w:rPr>
        <w:tab/>
      </w:r>
      <w:r>
        <w:rPr>
          <w:rFonts w:cs="Times New Roman"/>
          <w:color w:val="000000"/>
          <w:spacing w:val="-8"/>
        </w:rPr>
        <w:t>2</w:t>
      </w:r>
      <w:r>
        <w:rPr>
          <w:rFonts w:hint="eastAsia"/>
          <w:color w:val="000000"/>
        </w:rPr>
        <w:t>．</w:t>
      </w:r>
      <w:r>
        <w:rPr>
          <w:rFonts w:hint="eastAsia"/>
          <w:color w:val="000000"/>
          <w:spacing w:val="-8"/>
        </w:rPr>
        <w:t>信阳市深化安全生产风险隐患双重预防体系建设行业职责分工</w:t>
      </w:r>
    </w:p>
    <w:p>
      <w:pPr>
        <w:spacing w:line="580" w:lineRule="exact"/>
        <w:rPr>
          <w:rFonts w:eastAsia="黑体" w:cs="Times New Roman"/>
        </w:rPr>
      </w:pPr>
      <w:r>
        <w:rPr>
          <w:rFonts w:hint="eastAsia" w:hAnsi="黑体" w:eastAsia="黑体" w:cs="黑体"/>
        </w:rPr>
        <w:t>附件</w:t>
      </w:r>
      <w:r>
        <w:rPr>
          <w:rFonts w:eastAsia="黑体" w:cs="Times New Roman"/>
        </w:rPr>
        <w:t>1</w:t>
      </w:r>
    </w:p>
    <w:p>
      <w:pPr>
        <w:spacing w:line="700" w:lineRule="exact"/>
        <w:jc w:val="center"/>
        <w:rPr>
          <w:rFonts w:hint="eastAsia" w:eastAsia="方正小标宋_GBK" w:cs="方正小标宋_GBK"/>
          <w:sz w:val="44"/>
          <w:szCs w:val="44"/>
        </w:rPr>
      </w:pPr>
      <w:r>
        <w:rPr>
          <w:rFonts w:hint="eastAsia" w:eastAsia="方正小标宋_GBK" w:cs="方正小标宋_GBK"/>
          <w:sz w:val="44"/>
          <w:szCs w:val="44"/>
        </w:rPr>
        <w:t>信阳市深化安全生产风险隐患双重预防</w:t>
      </w:r>
    </w:p>
    <w:p>
      <w:pPr>
        <w:spacing w:after="156" w:afterLines="50" w:line="700" w:lineRule="exact"/>
        <w:jc w:val="center"/>
        <w:rPr>
          <w:rFonts w:eastAsia="方正小标宋_GBK"/>
          <w:sz w:val="44"/>
          <w:szCs w:val="44"/>
        </w:rPr>
      </w:pPr>
      <w:r>
        <w:rPr>
          <w:rFonts w:hint="eastAsia" w:eastAsia="方正小标宋_GBK" w:cs="方正小标宋_GBK"/>
          <w:sz w:val="44"/>
          <w:szCs w:val="44"/>
        </w:rPr>
        <w:t>体系建设重点任务分工</w:t>
      </w:r>
    </w:p>
    <w:tbl>
      <w:tblPr>
        <w:tblStyle w:val="6"/>
        <w:tblW w:w="101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40"/>
        <w:gridCol w:w="3495"/>
        <w:gridCol w:w="28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40" w:type="dxa"/>
            <w:noWrap w:val="0"/>
            <w:vAlign w:val="center"/>
          </w:tcPr>
          <w:p>
            <w:pPr>
              <w:spacing w:line="400" w:lineRule="exact"/>
              <w:jc w:val="center"/>
              <w:rPr>
                <w:rFonts w:eastAsia="黑体"/>
                <w:sz w:val="28"/>
                <w:szCs w:val="28"/>
              </w:rPr>
            </w:pPr>
            <w:r>
              <w:rPr>
                <w:rFonts w:hint="eastAsia" w:eastAsia="黑体" w:cs="黑体"/>
                <w:sz w:val="28"/>
                <w:szCs w:val="28"/>
              </w:rPr>
              <w:t>重点任务分工</w:t>
            </w:r>
          </w:p>
        </w:tc>
        <w:tc>
          <w:tcPr>
            <w:tcW w:w="3495" w:type="dxa"/>
            <w:noWrap w:val="0"/>
            <w:vAlign w:val="center"/>
          </w:tcPr>
          <w:p>
            <w:pPr>
              <w:spacing w:line="400" w:lineRule="exact"/>
              <w:jc w:val="center"/>
              <w:rPr>
                <w:rFonts w:eastAsia="黑体"/>
                <w:sz w:val="28"/>
                <w:szCs w:val="28"/>
              </w:rPr>
            </w:pPr>
            <w:r>
              <w:rPr>
                <w:rFonts w:hint="eastAsia" w:eastAsia="黑体" w:cs="黑体"/>
                <w:sz w:val="28"/>
                <w:szCs w:val="28"/>
              </w:rPr>
              <w:t>责任单位</w:t>
            </w:r>
          </w:p>
        </w:tc>
        <w:tc>
          <w:tcPr>
            <w:tcW w:w="2817" w:type="dxa"/>
            <w:noWrap w:val="0"/>
            <w:vAlign w:val="center"/>
          </w:tcPr>
          <w:p>
            <w:pPr>
              <w:spacing w:line="400" w:lineRule="exact"/>
              <w:jc w:val="center"/>
              <w:rPr>
                <w:rFonts w:eastAsia="黑体"/>
                <w:sz w:val="28"/>
                <w:szCs w:val="28"/>
              </w:rPr>
            </w:pPr>
            <w:r>
              <w:rPr>
                <w:rFonts w:hint="eastAsia" w:eastAsia="黑体" w:cs="黑体"/>
                <w:sz w:val="28"/>
                <w:szCs w:val="28"/>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40" w:type="dxa"/>
            <w:noWrap w:val="0"/>
            <w:vAlign w:val="center"/>
          </w:tcPr>
          <w:p>
            <w:pPr>
              <w:spacing w:line="400" w:lineRule="exact"/>
              <w:rPr>
                <w:spacing w:val="-6"/>
                <w:sz w:val="28"/>
                <w:szCs w:val="28"/>
              </w:rPr>
            </w:pPr>
            <w:r>
              <w:rPr>
                <w:rFonts w:hint="eastAsia"/>
                <w:spacing w:val="-6"/>
                <w:sz w:val="28"/>
                <w:szCs w:val="28"/>
              </w:rPr>
              <w:t>制定各地综合实施方案</w:t>
            </w:r>
          </w:p>
        </w:tc>
        <w:tc>
          <w:tcPr>
            <w:tcW w:w="3495" w:type="dxa"/>
            <w:noWrap w:val="0"/>
            <w:vAlign w:val="center"/>
          </w:tcPr>
          <w:p>
            <w:pPr>
              <w:spacing w:line="400" w:lineRule="exact"/>
              <w:rPr>
                <w:spacing w:val="-6"/>
                <w:sz w:val="28"/>
                <w:szCs w:val="28"/>
              </w:rPr>
            </w:pPr>
            <w:r>
              <w:rPr>
                <w:rFonts w:hint="eastAsia"/>
                <w:spacing w:val="-6"/>
                <w:sz w:val="28"/>
                <w:szCs w:val="28"/>
              </w:rPr>
              <w:t>各县区政府，各管理区、开发区</w:t>
            </w:r>
          </w:p>
        </w:tc>
        <w:tc>
          <w:tcPr>
            <w:tcW w:w="2817" w:type="dxa"/>
            <w:noWrap w:val="0"/>
            <w:vAlign w:val="center"/>
          </w:tcPr>
          <w:p>
            <w:pPr>
              <w:spacing w:line="400" w:lineRule="exact"/>
              <w:jc w:val="center"/>
              <w:rPr>
                <w:spacing w:val="-6"/>
                <w:sz w:val="28"/>
                <w:szCs w:val="28"/>
              </w:rPr>
            </w:pPr>
            <w:r>
              <w:rPr>
                <w:rFonts w:cs="Times New Roman"/>
                <w:spacing w:val="-6"/>
                <w:sz w:val="28"/>
                <w:szCs w:val="28"/>
              </w:rPr>
              <w:t>2018</w:t>
            </w:r>
            <w:r>
              <w:rPr>
                <w:rFonts w:hint="eastAsia"/>
                <w:spacing w:val="-6"/>
                <w:sz w:val="28"/>
                <w:szCs w:val="28"/>
              </w:rPr>
              <w:t>年</w:t>
            </w:r>
            <w:r>
              <w:rPr>
                <w:rFonts w:cs="Times New Roman"/>
                <w:spacing w:val="-6"/>
                <w:sz w:val="28"/>
                <w:szCs w:val="28"/>
              </w:rPr>
              <w:t>12</w:t>
            </w:r>
            <w:r>
              <w:rPr>
                <w:rFonts w:hint="eastAsia"/>
                <w:spacing w:val="-6"/>
                <w:sz w:val="28"/>
                <w:szCs w:val="28"/>
              </w:rPr>
              <w:t>月</w:t>
            </w:r>
            <w:r>
              <w:rPr>
                <w:rFonts w:cs="Times New Roman"/>
                <w:spacing w:val="-6"/>
                <w:sz w:val="28"/>
                <w:szCs w:val="28"/>
              </w:rPr>
              <w:t>20</w:t>
            </w:r>
            <w:r>
              <w:rPr>
                <w:rFonts w:hint="eastAsia"/>
                <w:spacing w:val="-6"/>
                <w:sz w:val="28"/>
                <w:szCs w:val="28"/>
              </w:rPr>
              <w:t>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40" w:type="dxa"/>
            <w:noWrap w:val="0"/>
            <w:vAlign w:val="center"/>
          </w:tcPr>
          <w:p>
            <w:pPr>
              <w:spacing w:line="400" w:lineRule="exact"/>
              <w:rPr>
                <w:spacing w:val="-6"/>
                <w:sz w:val="28"/>
                <w:szCs w:val="28"/>
              </w:rPr>
            </w:pPr>
            <w:r>
              <w:rPr>
                <w:rFonts w:hint="eastAsia"/>
                <w:spacing w:val="-6"/>
                <w:sz w:val="28"/>
                <w:szCs w:val="28"/>
              </w:rPr>
              <w:t>制定行业专项实施方案</w:t>
            </w:r>
          </w:p>
        </w:tc>
        <w:tc>
          <w:tcPr>
            <w:tcW w:w="3495" w:type="dxa"/>
            <w:noWrap w:val="0"/>
            <w:vAlign w:val="center"/>
          </w:tcPr>
          <w:p>
            <w:pPr>
              <w:spacing w:line="400" w:lineRule="exact"/>
              <w:rPr>
                <w:spacing w:val="-6"/>
                <w:sz w:val="28"/>
                <w:szCs w:val="28"/>
              </w:rPr>
            </w:pPr>
            <w:r>
              <w:rPr>
                <w:rFonts w:hint="eastAsia"/>
                <w:spacing w:val="-6"/>
                <w:sz w:val="28"/>
                <w:szCs w:val="28"/>
              </w:rPr>
              <w:t>市直各行业主管单位</w:t>
            </w:r>
          </w:p>
        </w:tc>
        <w:tc>
          <w:tcPr>
            <w:tcW w:w="2817" w:type="dxa"/>
            <w:noWrap w:val="0"/>
            <w:vAlign w:val="center"/>
          </w:tcPr>
          <w:p>
            <w:pPr>
              <w:spacing w:line="400" w:lineRule="exact"/>
              <w:jc w:val="center"/>
              <w:rPr>
                <w:spacing w:val="-6"/>
                <w:sz w:val="28"/>
                <w:szCs w:val="28"/>
              </w:rPr>
            </w:pPr>
            <w:r>
              <w:rPr>
                <w:rFonts w:cs="Times New Roman"/>
                <w:spacing w:val="-6"/>
                <w:sz w:val="28"/>
                <w:szCs w:val="28"/>
              </w:rPr>
              <w:t>2018</w:t>
            </w:r>
            <w:r>
              <w:rPr>
                <w:rFonts w:hint="eastAsia"/>
                <w:spacing w:val="-6"/>
                <w:sz w:val="28"/>
                <w:szCs w:val="28"/>
              </w:rPr>
              <w:t>年</w:t>
            </w:r>
            <w:r>
              <w:rPr>
                <w:rFonts w:cs="Times New Roman"/>
                <w:spacing w:val="-6"/>
                <w:sz w:val="28"/>
                <w:szCs w:val="28"/>
              </w:rPr>
              <w:t>12</w:t>
            </w:r>
            <w:r>
              <w:rPr>
                <w:rFonts w:hint="eastAsia"/>
                <w:spacing w:val="-6"/>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40" w:type="dxa"/>
            <w:noWrap w:val="0"/>
            <w:vAlign w:val="center"/>
          </w:tcPr>
          <w:p>
            <w:pPr>
              <w:spacing w:line="400" w:lineRule="exact"/>
              <w:rPr>
                <w:spacing w:val="-6"/>
                <w:sz w:val="28"/>
                <w:szCs w:val="28"/>
              </w:rPr>
            </w:pPr>
            <w:r>
              <w:rPr>
                <w:rFonts w:hint="eastAsia"/>
                <w:spacing w:val="-6"/>
                <w:sz w:val="28"/>
                <w:szCs w:val="28"/>
              </w:rPr>
              <w:t>选择培育双重预防体系建设试点进行示范引领</w:t>
            </w:r>
          </w:p>
        </w:tc>
        <w:tc>
          <w:tcPr>
            <w:tcW w:w="3495" w:type="dxa"/>
            <w:noWrap w:val="0"/>
            <w:vAlign w:val="center"/>
          </w:tcPr>
          <w:p>
            <w:pPr>
              <w:spacing w:line="400" w:lineRule="exact"/>
              <w:rPr>
                <w:spacing w:val="-6"/>
                <w:sz w:val="28"/>
                <w:szCs w:val="28"/>
              </w:rPr>
            </w:pPr>
            <w:r>
              <w:rPr>
                <w:rFonts w:hint="eastAsia"/>
                <w:spacing w:val="-6"/>
                <w:sz w:val="28"/>
                <w:szCs w:val="28"/>
              </w:rPr>
              <w:t>市直各行业主管单位，各县区政府，各管理区、开发区</w:t>
            </w:r>
          </w:p>
        </w:tc>
        <w:tc>
          <w:tcPr>
            <w:tcW w:w="2817" w:type="dxa"/>
            <w:noWrap w:val="0"/>
            <w:vAlign w:val="center"/>
          </w:tcPr>
          <w:p>
            <w:pPr>
              <w:spacing w:line="400" w:lineRule="exact"/>
              <w:jc w:val="center"/>
              <w:rPr>
                <w:spacing w:val="-6"/>
                <w:sz w:val="28"/>
                <w:szCs w:val="28"/>
              </w:rPr>
            </w:pPr>
            <w:r>
              <w:rPr>
                <w:rFonts w:cs="Times New Roman"/>
                <w:spacing w:val="-6"/>
                <w:sz w:val="28"/>
                <w:szCs w:val="28"/>
              </w:rPr>
              <w:t>2018</w:t>
            </w:r>
            <w:r>
              <w:rPr>
                <w:rFonts w:hint="eastAsia"/>
                <w:spacing w:val="-6"/>
                <w:sz w:val="28"/>
                <w:szCs w:val="28"/>
              </w:rPr>
              <w:t>年</w:t>
            </w:r>
            <w:r>
              <w:rPr>
                <w:rFonts w:cs="Times New Roman"/>
                <w:spacing w:val="-6"/>
                <w:sz w:val="28"/>
                <w:szCs w:val="28"/>
              </w:rPr>
              <w:t>12</w:t>
            </w:r>
            <w:r>
              <w:rPr>
                <w:rFonts w:hint="eastAsia"/>
                <w:spacing w:val="-6"/>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40" w:type="dxa"/>
            <w:noWrap w:val="0"/>
            <w:vAlign w:val="center"/>
          </w:tcPr>
          <w:p>
            <w:pPr>
              <w:spacing w:line="400" w:lineRule="exact"/>
              <w:rPr>
                <w:spacing w:val="-6"/>
                <w:sz w:val="28"/>
                <w:szCs w:val="28"/>
              </w:rPr>
            </w:pPr>
            <w:r>
              <w:rPr>
                <w:rFonts w:hint="eastAsia"/>
                <w:spacing w:val="-6"/>
                <w:sz w:val="28"/>
                <w:szCs w:val="28"/>
              </w:rPr>
              <w:t>完成危险化学品、烟花爆竹和非煤矿山行业企业双重预防体系建设，相关信息录入省安全监管综合平台</w:t>
            </w:r>
          </w:p>
        </w:tc>
        <w:tc>
          <w:tcPr>
            <w:tcW w:w="3495" w:type="dxa"/>
            <w:noWrap w:val="0"/>
            <w:vAlign w:val="center"/>
          </w:tcPr>
          <w:p>
            <w:pPr>
              <w:spacing w:line="400" w:lineRule="exact"/>
              <w:rPr>
                <w:spacing w:val="-6"/>
                <w:sz w:val="28"/>
                <w:szCs w:val="28"/>
              </w:rPr>
            </w:pPr>
            <w:r>
              <w:rPr>
                <w:rFonts w:hint="eastAsia"/>
                <w:spacing w:val="-6"/>
                <w:sz w:val="28"/>
                <w:szCs w:val="28"/>
              </w:rPr>
              <w:t>市安全监管局</w:t>
            </w:r>
          </w:p>
        </w:tc>
        <w:tc>
          <w:tcPr>
            <w:tcW w:w="2817" w:type="dxa"/>
            <w:noWrap w:val="0"/>
            <w:vAlign w:val="center"/>
          </w:tcPr>
          <w:p>
            <w:pPr>
              <w:spacing w:line="400" w:lineRule="exact"/>
              <w:jc w:val="center"/>
              <w:rPr>
                <w:spacing w:val="-6"/>
                <w:sz w:val="28"/>
                <w:szCs w:val="28"/>
              </w:rPr>
            </w:pPr>
            <w:r>
              <w:rPr>
                <w:rFonts w:cs="Times New Roman"/>
                <w:spacing w:val="-6"/>
                <w:sz w:val="28"/>
                <w:szCs w:val="28"/>
              </w:rPr>
              <w:t>2018</w:t>
            </w:r>
            <w:r>
              <w:rPr>
                <w:rFonts w:hint="eastAsia"/>
                <w:spacing w:val="-6"/>
                <w:sz w:val="28"/>
                <w:szCs w:val="28"/>
              </w:rPr>
              <w:t>年</w:t>
            </w:r>
            <w:r>
              <w:rPr>
                <w:rFonts w:cs="Times New Roman"/>
                <w:spacing w:val="-6"/>
                <w:sz w:val="28"/>
                <w:szCs w:val="28"/>
              </w:rPr>
              <w:t>12</w:t>
            </w:r>
            <w:r>
              <w:rPr>
                <w:rFonts w:hint="eastAsia"/>
                <w:spacing w:val="-6"/>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40" w:type="dxa"/>
            <w:noWrap w:val="0"/>
            <w:vAlign w:val="center"/>
          </w:tcPr>
          <w:p>
            <w:pPr>
              <w:spacing w:line="400" w:lineRule="exact"/>
              <w:rPr>
                <w:spacing w:val="-6"/>
                <w:sz w:val="28"/>
                <w:szCs w:val="28"/>
              </w:rPr>
            </w:pPr>
            <w:r>
              <w:rPr>
                <w:rFonts w:hint="eastAsia"/>
                <w:spacing w:val="-6"/>
                <w:sz w:val="28"/>
                <w:szCs w:val="28"/>
              </w:rPr>
              <w:t>基本建成道路运输、建设施工、文化旅游、民爆、卫生、教育、冶金、商贸等重点行业领域双重预防体系</w:t>
            </w:r>
          </w:p>
        </w:tc>
        <w:tc>
          <w:tcPr>
            <w:tcW w:w="3495" w:type="dxa"/>
            <w:noWrap w:val="0"/>
            <w:vAlign w:val="center"/>
          </w:tcPr>
          <w:p>
            <w:pPr>
              <w:spacing w:line="400" w:lineRule="exact"/>
              <w:rPr>
                <w:spacing w:val="-6"/>
                <w:sz w:val="28"/>
                <w:szCs w:val="28"/>
              </w:rPr>
            </w:pPr>
            <w:r>
              <w:rPr>
                <w:rFonts w:hint="eastAsia"/>
                <w:spacing w:val="-6"/>
                <w:sz w:val="28"/>
                <w:szCs w:val="28"/>
              </w:rPr>
              <w:t>市交通运输局、住房城乡建设局、文广新局、旅游局、工业信息化委、卫生和计划生育委、教育局、安全监管局、商务局，各县区政府，各管理区、开发区</w:t>
            </w:r>
          </w:p>
        </w:tc>
        <w:tc>
          <w:tcPr>
            <w:tcW w:w="2817" w:type="dxa"/>
            <w:noWrap w:val="0"/>
            <w:vAlign w:val="center"/>
          </w:tcPr>
          <w:p>
            <w:pPr>
              <w:spacing w:line="400" w:lineRule="exact"/>
              <w:jc w:val="center"/>
              <w:rPr>
                <w:spacing w:val="-6"/>
                <w:sz w:val="28"/>
                <w:szCs w:val="28"/>
              </w:rPr>
            </w:pPr>
            <w:r>
              <w:rPr>
                <w:rFonts w:cs="Times New Roman"/>
                <w:spacing w:val="-6"/>
                <w:sz w:val="28"/>
                <w:szCs w:val="28"/>
              </w:rPr>
              <w:t>2019</w:t>
            </w:r>
            <w:r>
              <w:rPr>
                <w:rFonts w:hint="eastAsia"/>
                <w:spacing w:val="-6"/>
                <w:sz w:val="28"/>
                <w:szCs w:val="28"/>
              </w:rPr>
              <w:t>年</w:t>
            </w:r>
            <w:r>
              <w:rPr>
                <w:rFonts w:cs="Times New Roman"/>
                <w:spacing w:val="-6"/>
                <w:sz w:val="28"/>
                <w:szCs w:val="28"/>
              </w:rPr>
              <w:t>6</w:t>
            </w:r>
            <w:r>
              <w:rPr>
                <w:rFonts w:hint="eastAsia"/>
                <w:spacing w:val="-6"/>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40" w:type="dxa"/>
            <w:noWrap w:val="0"/>
            <w:vAlign w:val="center"/>
          </w:tcPr>
          <w:p>
            <w:pPr>
              <w:spacing w:line="400" w:lineRule="exact"/>
              <w:rPr>
                <w:spacing w:val="-6"/>
                <w:sz w:val="28"/>
                <w:szCs w:val="28"/>
              </w:rPr>
            </w:pPr>
            <w:r>
              <w:rPr>
                <w:rFonts w:hint="eastAsia"/>
                <w:spacing w:val="-6"/>
                <w:sz w:val="28"/>
                <w:szCs w:val="28"/>
              </w:rPr>
              <w:t>在全市规模以上企业推行安全承诺公告制度，依托信用信息共享平台实施联合惩戒</w:t>
            </w:r>
          </w:p>
        </w:tc>
        <w:tc>
          <w:tcPr>
            <w:tcW w:w="3495" w:type="dxa"/>
            <w:noWrap w:val="0"/>
            <w:vAlign w:val="center"/>
          </w:tcPr>
          <w:p>
            <w:pPr>
              <w:spacing w:line="400" w:lineRule="exact"/>
              <w:rPr>
                <w:spacing w:val="-6"/>
                <w:sz w:val="28"/>
                <w:szCs w:val="28"/>
              </w:rPr>
            </w:pPr>
            <w:r>
              <w:rPr>
                <w:rFonts w:hint="eastAsia"/>
                <w:spacing w:val="-6"/>
                <w:sz w:val="28"/>
                <w:szCs w:val="28"/>
              </w:rPr>
              <w:t>市直各行业主管单位，各县区政府，各管理区、开发区</w:t>
            </w:r>
          </w:p>
        </w:tc>
        <w:tc>
          <w:tcPr>
            <w:tcW w:w="2817" w:type="dxa"/>
            <w:noWrap w:val="0"/>
            <w:vAlign w:val="center"/>
          </w:tcPr>
          <w:p>
            <w:pPr>
              <w:spacing w:line="400" w:lineRule="exact"/>
              <w:jc w:val="center"/>
              <w:rPr>
                <w:spacing w:val="-6"/>
                <w:sz w:val="28"/>
                <w:szCs w:val="28"/>
              </w:rPr>
            </w:pPr>
            <w:r>
              <w:rPr>
                <w:rFonts w:cs="Times New Roman"/>
                <w:spacing w:val="-6"/>
                <w:sz w:val="28"/>
                <w:szCs w:val="28"/>
              </w:rPr>
              <w:t>2019</w:t>
            </w:r>
            <w:r>
              <w:rPr>
                <w:rFonts w:hint="eastAsia"/>
                <w:spacing w:val="-6"/>
                <w:sz w:val="28"/>
                <w:szCs w:val="28"/>
              </w:rPr>
              <w:t>年</w:t>
            </w:r>
            <w:r>
              <w:rPr>
                <w:rFonts w:cs="Times New Roman"/>
                <w:spacing w:val="-6"/>
                <w:sz w:val="28"/>
                <w:szCs w:val="28"/>
              </w:rPr>
              <w:t>6</w:t>
            </w:r>
            <w:r>
              <w:rPr>
                <w:rFonts w:hint="eastAsia"/>
                <w:spacing w:val="-6"/>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40" w:type="dxa"/>
            <w:noWrap w:val="0"/>
            <w:vAlign w:val="center"/>
          </w:tcPr>
          <w:p>
            <w:pPr>
              <w:spacing w:line="400" w:lineRule="exact"/>
              <w:rPr>
                <w:spacing w:val="-6"/>
                <w:sz w:val="28"/>
                <w:szCs w:val="28"/>
              </w:rPr>
            </w:pPr>
            <w:r>
              <w:rPr>
                <w:rFonts w:hint="eastAsia"/>
                <w:spacing w:val="-6"/>
                <w:sz w:val="28"/>
                <w:szCs w:val="28"/>
              </w:rPr>
              <w:t>将安全生产双重预防体系建设纳入年度目标考核内容，建立健全督查督导、跟踪督办、汇报点评、定期通报、警示约谈、执法惩处等工作机制</w:t>
            </w:r>
          </w:p>
        </w:tc>
        <w:tc>
          <w:tcPr>
            <w:tcW w:w="3495" w:type="dxa"/>
            <w:noWrap w:val="0"/>
            <w:vAlign w:val="center"/>
          </w:tcPr>
          <w:p>
            <w:pPr>
              <w:spacing w:line="400" w:lineRule="exact"/>
              <w:rPr>
                <w:spacing w:val="-6"/>
                <w:sz w:val="28"/>
                <w:szCs w:val="28"/>
              </w:rPr>
            </w:pPr>
            <w:r>
              <w:rPr>
                <w:rFonts w:hint="eastAsia"/>
                <w:spacing w:val="-6"/>
                <w:sz w:val="28"/>
                <w:szCs w:val="28"/>
              </w:rPr>
              <w:t>市安委会办公室，市直各行业主管单位，各县区政府，各管理区、开发区</w:t>
            </w:r>
          </w:p>
        </w:tc>
        <w:tc>
          <w:tcPr>
            <w:tcW w:w="2817" w:type="dxa"/>
            <w:noWrap w:val="0"/>
            <w:vAlign w:val="center"/>
          </w:tcPr>
          <w:p>
            <w:pPr>
              <w:spacing w:line="400" w:lineRule="exact"/>
              <w:jc w:val="center"/>
              <w:rPr>
                <w:spacing w:val="-6"/>
                <w:sz w:val="28"/>
                <w:szCs w:val="28"/>
              </w:rPr>
            </w:pPr>
            <w:r>
              <w:rPr>
                <w:rFonts w:cs="Times New Roman"/>
                <w:spacing w:val="-6"/>
                <w:sz w:val="28"/>
                <w:szCs w:val="28"/>
              </w:rPr>
              <w:t>2020</w:t>
            </w:r>
            <w:r>
              <w:rPr>
                <w:rFonts w:hint="eastAsia"/>
                <w:spacing w:val="-6"/>
                <w:sz w:val="28"/>
                <w:szCs w:val="28"/>
              </w:rPr>
              <w:t>年</w:t>
            </w:r>
            <w:r>
              <w:rPr>
                <w:rFonts w:cs="Times New Roman"/>
                <w:spacing w:val="-6"/>
                <w:sz w:val="28"/>
                <w:szCs w:val="28"/>
              </w:rPr>
              <w:t>12</w:t>
            </w:r>
            <w:r>
              <w:rPr>
                <w:rFonts w:hint="eastAsia"/>
                <w:spacing w:val="-6"/>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40" w:type="dxa"/>
            <w:noWrap w:val="0"/>
            <w:vAlign w:val="center"/>
          </w:tcPr>
          <w:p>
            <w:pPr>
              <w:spacing w:line="400" w:lineRule="exact"/>
              <w:rPr>
                <w:spacing w:val="-6"/>
                <w:sz w:val="28"/>
                <w:szCs w:val="28"/>
              </w:rPr>
            </w:pPr>
            <w:r>
              <w:rPr>
                <w:rFonts w:hint="eastAsia"/>
                <w:spacing w:val="-6"/>
                <w:sz w:val="28"/>
                <w:szCs w:val="28"/>
              </w:rPr>
              <w:t>各行业、各类园区全面推行双重预防体系建设</w:t>
            </w:r>
          </w:p>
        </w:tc>
        <w:tc>
          <w:tcPr>
            <w:tcW w:w="3495" w:type="dxa"/>
            <w:noWrap w:val="0"/>
            <w:vAlign w:val="center"/>
          </w:tcPr>
          <w:p>
            <w:pPr>
              <w:spacing w:line="400" w:lineRule="exact"/>
              <w:rPr>
                <w:spacing w:val="-6"/>
                <w:sz w:val="28"/>
                <w:szCs w:val="28"/>
              </w:rPr>
            </w:pPr>
            <w:r>
              <w:rPr>
                <w:rFonts w:hint="eastAsia"/>
                <w:spacing w:val="-6"/>
                <w:sz w:val="28"/>
                <w:szCs w:val="28"/>
              </w:rPr>
              <w:t>市直各行业主管单位，各县区政府，各管理区、开发区</w:t>
            </w:r>
          </w:p>
        </w:tc>
        <w:tc>
          <w:tcPr>
            <w:tcW w:w="2817" w:type="dxa"/>
            <w:noWrap w:val="0"/>
            <w:vAlign w:val="center"/>
          </w:tcPr>
          <w:p>
            <w:pPr>
              <w:spacing w:line="400" w:lineRule="exact"/>
              <w:jc w:val="center"/>
              <w:rPr>
                <w:spacing w:val="-6"/>
                <w:sz w:val="28"/>
                <w:szCs w:val="28"/>
              </w:rPr>
            </w:pPr>
            <w:r>
              <w:rPr>
                <w:rFonts w:cs="Times New Roman"/>
                <w:spacing w:val="-6"/>
                <w:sz w:val="28"/>
                <w:szCs w:val="28"/>
              </w:rPr>
              <w:t>2019</w:t>
            </w:r>
            <w:r>
              <w:rPr>
                <w:rFonts w:hint="eastAsia"/>
                <w:spacing w:val="-6"/>
                <w:sz w:val="28"/>
                <w:szCs w:val="28"/>
              </w:rPr>
              <w:t>年</w:t>
            </w:r>
            <w:r>
              <w:rPr>
                <w:rFonts w:cs="Times New Roman"/>
                <w:spacing w:val="-6"/>
                <w:sz w:val="28"/>
                <w:szCs w:val="28"/>
              </w:rPr>
              <w:t>12</w:t>
            </w:r>
            <w:r>
              <w:rPr>
                <w:rFonts w:hint="eastAsia"/>
                <w:spacing w:val="-6"/>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40" w:type="dxa"/>
            <w:noWrap w:val="0"/>
            <w:vAlign w:val="center"/>
          </w:tcPr>
          <w:p>
            <w:pPr>
              <w:spacing w:line="400" w:lineRule="exact"/>
              <w:rPr>
                <w:spacing w:val="-6"/>
                <w:sz w:val="28"/>
                <w:szCs w:val="28"/>
              </w:rPr>
            </w:pPr>
            <w:r>
              <w:rPr>
                <w:rFonts w:hint="eastAsia"/>
                <w:spacing w:val="-6"/>
                <w:sz w:val="28"/>
                <w:szCs w:val="28"/>
              </w:rPr>
              <w:t>从产业规划、行业标准、市场准入、技术装备等源头管控行业安全风险</w:t>
            </w:r>
          </w:p>
        </w:tc>
        <w:tc>
          <w:tcPr>
            <w:tcW w:w="3495" w:type="dxa"/>
            <w:noWrap w:val="0"/>
            <w:vAlign w:val="center"/>
          </w:tcPr>
          <w:p>
            <w:pPr>
              <w:spacing w:line="400" w:lineRule="exact"/>
              <w:rPr>
                <w:spacing w:val="-6"/>
                <w:sz w:val="28"/>
                <w:szCs w:val="28"/>
              </w:rPr>
            </w:pPr>
            <w:r>
              <w:rPr>
                <w:rFonts w:hint="eastAsia"/>
                <w:spacing w:val="-6"/>
                <w:sz w:val="28"/>
                <w:szCs w:val="28"/>
              </w:rPr>
              <w:t>市直各行业主管单位，各县区政府，各管理区、开发区</w:t>
            </w:r>
          </w:p>
        </w:tc>
        <w:tc>
          <w:tcPr>
            <w:tcW w:w="2817" w:type="dxa"/>
            <w:noWrap w:val="0"/>
            <w:vAlign w:val="center"/>
          </w:tcPr>
          <w:p>
            <w:pPr>
              <w:spacing w:line="400" w:lineRule="exact"/>
              <w:jc w:val="center"/>
              <w:rPr>
                <w:spacing w:val="-6"/>
                <w:sz w:val="28"/>
                <w:szCs w:val="28"/>
              </w:rPr>
            </w:pPr>
            <w:r>
              <w:rPr>
                <w:rFonts w:cs="Times New Roman"/>
                <w:spacing w:val="-6"/>
                <w:sz w:val="28"/>
                <w:szCs w:val="28"/>
              </w:rPr>
              <w:t>2019</w:t>
            </w:r>
            <w:r>
              <w:rPr>
                <w:rFonts w:hint="eastAsia"/>
                <w:spacing w:val="-6"/>
                <w:sz w:val="28"/>
                <w:szCs w:val="28"/>
              </w:rPr>
              <w:t>年</w:t>
            </w:r>
            <w:r>
              <w:rPr>
                <w:rFonts w:cs="Times New Roman"/>
                <w:spacing w:val="-6"/>
                <w:sz w:val="28"/>
                <w:szCs w:val="28"/>
              </w:rPr>
              <w:t>12</w:t>
            </w:r>
            <w:r>
              <w:rPr>
                <w:rFonts w:hint="eastAsia"/>
                <w:spacing w:val="-6"/>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40" w:type="dxa"/>
            <w:noWrap w:val="0"/>
            <w:vAlign w:val="center"/>
          </w:tcPr>
          <w:p>
            <w:pPr>
              <w:spacing w:line="400" w:lineRule="exact"/>
              <w:rPr>
                <w:spacing w:val="-6"/>
                <w:sz w:val="28"/>
                <w:szCs w:val="28"/>
              </w:rPr>
            </w:pPr>
            <w:r>
              <w:rPr>
                <w:rFonts w:hint="eastAsia"/>
                <w:spacing w:val="-6"/>
                <w:sz w:val="28"/>
                <w:szCs w:val="28"/>
              </w:rPr>
              <w:t>加快推进城区重大危险源搬迁改造和城市河道、道路、管线等综合治理，积极推广智慧交通、智慧用电、智慧电梯、综合管廊等先进适用技术，严格地质灾害区、矿山塌陷区、危险化学品罐区等危险区域安全防护避让，从源头上消除区域安全风险</w:t>
            </w:r>
          </w:p>
        </w:tc>
        <w:tc>
          <w:tcPr>
            <w:tcW w:w="3495" w:type="dxa"/>
            <w:noWrap w:val="0"/>
            <w:vAlign w:val="center"/>
          </w:tcPr>
          <w:p>
            <w:pPr>
              <w:spacing w:line="400" w:lineRule="exact"/>
              <w:rPr>
                <w:spacing w:val="-6"/>
                <w:sz w:val="28"/>
                <w:szCs w:val="28"/>
              </w:rPr>
            </w:pPr>
            <w:r>
              <w:rPr>
                <w:rFonts w:hint="eastAsia"/>
                <w:spacing w:val="-6"/>
                <w:sz w:val="28"/>
                <w:szCs w:val="28"/>
              </w:rPr>
              <w:t>市直各行业主管单位，各县区政府，各管理区、开发区</w:t>
            </w:r>
          </w:p>
        </w:tc>
        <w:tc>
          <w:tcPr>
            <w:tcW w:w="2817" w:type="dxa"/>
            <w:noWrap w:val="0"/>
            <w:vAlign w:val="center"/>
          </w:tcPr>
          <w:p>
            <w:pPr>
              <w:spacing w:line="400" w:lineRule="exact"/>
              <w:jc w:val="center"/>
              <w:rPr>
                <w:spacing w:val="-6"/>
                <w:sz w:val="28"/>
                <w:szCs w:val="28"/>
              </w:rPr>
            </w:pPr>
            <w:r>
              <w:rPr>
                <w:rFonts w:cs="Times New Roman"/>
                <w:spacing w:val="-6"/>
                <w:sz w:val="28"/>
                <w:szCs w:val="28"/>
              </w:rPr>
              <w:t>2019</w:t>
            </w:r>
            <w:r>
              <w:rPr>
                <w:rFonts w:hint="eastAsia"/>
                <w:spacing w:val="-6"/>
                <w:sz w:val="28"/>
                <w:szCs w:val="28"/>
              </w:rPr>
              <w:t>年</w:t>
            </w:r>
            <w:r>
              <w:rPr>
                <w:rFonts w:cs="Times New Roman"/>
                <w:spacing w:val="-6"/>
                <w:sz w:val="28"/>
                <w:szCs w:val="28"/>
              </w:rPr>
              <w:t>12</w:t>
            </w:r>
            <w:r>
              <w:rPr>
                <w:rFonts w:hint="eastAsia"/>
                <w:spacing w:val="-6"/>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40" w:type="dxa"/>
            <w:noWrap w:val="0"/>
            <w:vAlign w:val="center"/>
          </w:tcPr>
          <w:p>
            <w:pPr>
              <w:spacing w:line="400" w:lineRule="exact"/>
              <w:rPr>
                <w:rFonts w:cs="Times New Roman"/>
                <w:spacing w:val="-6"/>
                <w:sz w:val="28"/>
                <w:szCs w:val="28"/>
              </w:rPr>
            </w:pPr>
            <w:r>
              <w:rPr>
                <w:rFonts w:hint="eastAsia"/>
                <w:spacing w:val="-6"/>
                <w:sz w:val="28"/>
                <w:szCs w:val="28"/>
              </w:rPr>
              <w:t>推广运用</w:t>
            </w:r>
            <w:r>
              <w:rPr>
                <w:rFonts w:cs="Times New Roman"/>
                <w:spacing w:val="-6"/>
                <w:sz w:val="28"/>
                <w:szCs w:val="28"/>
              </w:rPr>
              <w:t>“</w:t>
            </w:r>
            <w:r>
              <w:rPr>
                <w:rFonts w:hint="eastAsia"/>
                <w:spacing w:val="-6"/>
                <w:sz w:val="28"/>
                <w:szCs w:val="28"/>
              </w:rPr>
              <w:t>智慧用电系统</w:t>
            </w:r>
            <w:r>
              <w:rPr>
                <w:rFonts w:cs="Times New Roman"/>
                <w:spacing w:val="-6"/>
                <w:sz w:val="28"/>
                <w:szCs w:val="28"/>
              </w:rPr>
              <w:t>”</w:t>
            </w:r>
          </w:p>
        </w:tc>
        <w:tc>
          <w:tcPr>
            <w:tcW w:w="3495" w:type="dxa"/>
            <w:noWrap w:val="0"/>
            <w:vAlign w:val="center"/>
          </w:tcPr>
          <w:p>
            <w:pPr>
              <w:spacing w:line="400" w:lineRule="exact"/>
              <w:rPr>
                <w:spacing w:val="-6"/>
                <w:sz w:val="28"/>
                <w:szCs w:val="28"/>
              </w:rPr>
            </w:pPr>
            <w:r>
              <w:rPr>
                <w:rFonts w:hint="eastAsia"/>
                <w:spacing w:val="-6"/>
                <w:sz w:val="28"/>
                <w:szCs w:val="28"/>
              </w:rPr>
              <w:t>市安全监管局、公安局、公安消防支队、教育局、文广新局、卫计委、商务局、旅游局、民政局、工商局、市场发展中心，各县区人民政府、各管理区、开发区</w:t>
            </w:r>
          </w:p>
        </w:tc>
        <w:tc>
          <w:tcPr>
            <w:tcW w:w="2817" w:type="dxa"/>
            <w:noWrap w:val="0"/>
            <w:vAlign w:val="center"/>
          </w:tcPr>
          <w:p>
            <w:pPr>
              <w:spacing w:line="400" w:lineRule="exact"/>
              <w:jc w:val="center"/>
              <w:rPr>
                <w:spacing w:val="-6"/>
                <w:sz w:val="28"/>
                <w:szCs w:val="28"/>
              </w:rPr>
            </w:pPr>
            <w:r>
              <w:rPr>
                <w:rFonts w:cs="Times New Roman"/>
                <w:spacing w:val="-6"/>
                <w:sz w:val="28"/>
                <w:szCs w:val="28"/>
              </w:rPr>
              <w:t>2018</w:t>
            </w:r>
            <w:r>
              <w:rPr>
                <w:rFonts w:hint="eastAsia"/>
                <w:spacing w:val="-6"/>
                <w:sz w:val="28"/>
                <w:szCs w:val="28"/>
              </w:rPr>
              <w:t>年</w:t>
            </w:r>
            <w:r>
              <w:rPr>
                <w:rFonts w:cs="Times New Roman"/>
                <w:spacing w:val="-6"/>
                <w:sz w:val="28"/>
                <w:szCs w:val="28"/>
              </w:rPr>
              <w:t>12</w:t>
            </w:r>
            <w:r>
              <w:rPr>
                <w:rFonts w:hint="eastAsia"/>
                <w:spacing w:val="-6"/>
                <w:sz w:val="28"/>
                <w:szCs w:val="28"/>
              </w:rPr>
              <w:t>月底前全面启动；</w:t>
            </w:r>
            <w:r>
              <w:rPr>
                <w:rFonts w:cs="Times New Roman"/>
                <w:spacing w:val="-6"/>
                <w:sz w:val="28"/>
                <w:szCs w:val="28"/>
              </w:rPr>
              <w:t>2019</w:t>
            </w:r>
            <w:r>
              <w:rPr>
                <w:rFonts w:hint="eastAsia"/>
                <w:spacing w:val="-6"/>
                <w:sz w:val="28"/>
                <w:szCs w:val="28"/>
              </w:rPr>
              <w:t>年</w:t>
            </w:r>
            <w:r>
              <w:rPr>
                <w:rFonts w:cs="Times New Roman"/>
                <w:spacing w:val="-6"/>
                <w:sz w:val="28"/>
                <w:szCs w:val="28"/>
              </w:rPr>
              <w:t>12</w:t>
            </w:r>
            <w:r>
              <w:rPr>
                <w:rFonts w:hint="eastAsia"/>
                <w:spacing w:val="-6"/>
                <w:sz w:val="28"/>
                <w:szCs w:val="28"/>
              </w:rPr>
              <w:t>月底前，人员密集、危险作业场所安装到位；</w:t>
            </w:r>
            <w:r>
              <w:rPr>
                <w:rFonts w:cs="Times New Roman"/>
                <w:spacing w:val="-6"/>
                <w:sz w:val="28"/>
                <w:szCs w:val="28"/>
              </w:rPr>
              <w:t>2020</w:t>
            </w:r>
            <w:r>
              <w:rPr>
                <w:rFonts w:hint="eastAsia"/>
                <w:spacing w:val="-6"/>
                <w:sz w:val="28"/>
                <w:szCs w:val="28"/>
              </w:rPr>
              <w:t>年</w:t>
            </w:r>
            <w:r>
              <w:rPr>
                <w:rFonts w:cs="Times New Roman"/>
                <w:spacing w:val="-6"/>
                <w:sz w:val="28"/>
                <w:szCs w:val="28"/>
              </w:rPr>
              <w:t>12</w:t>
            </w:r>
            <w:r>
              <w:rPr>
                <w:rFonts w:hint="eastAsia"/>
                <w:spacing w:val="-6"/>
                <w:sz w:val="28"/>
                <w:szCs w:val="28"/>
              </w:rPr>
              <w:t>月底前进入普通家庭。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40" w:type="dxa"/>
            <w:noWrap w:val="0"/>
            <w:vAlign w:val="center"/>
          </w:tcPr>
          <w:p>
            <w:pPr>
              <w:spacing w:line="400" w:lineRule="exact"/>
              <w:rPr>
                <w:spacing w:val="-6"/>
                <w:sz w:val="28"/>
                <w:szCs w:val="28"/>
              </w:rPr>
            </w:pPr>
            <w:r>
              <w:rPr>
                <w:rFonts w:hint="eastAsia"/>
                <w:spacing w:val="-6"/>
                <w:sz w:val="28"/>
                <w:szCs w:val="28"/>
              </w:rPr>
              <w:t>实现全市各级政府、部门单位、企业之间信息互联互通、数据共享</w:t>
            </w:r>
          </w:p>
        </w:tc>
        <w:tc>
          <w:tcPr>
            <w:tcW w:w="3495" w:type="dxa"/>
            <w:noWrap w:val="0"/>
            <w:vAlign w:val="center"/>
          </w:tcPr>
          <w:p>
            <w:pPr>
              <w:spacing w:line="400" w:lineRule="exact"/>
              <w:rPr>
                <w:spacing w:val="-6"/>
                <w:sz w:val="28"/>
                <w:szCs w:val="28"/>
              </w:rPr>
            </w:pPr>
            <w:r>
              <w:rPr>
                <w:rFonts w:hint="eastAsia"/>
                <w:spacing w:val="-6"/>
                <w:sz w:val="28"/>
                <w:szCs w:val="28"/>
              </w:rPr>
              <w:t>市安委会办公室</w:t>
            </w:r>
          </w:p>
        </w:tc>
        <w:tc>
          <w:tcPr>
            <w:tcW w:w="2817" w:type="dxa"/>
            <w:noWrap w:val="0"/>
            <w:vAlign w:val="center"/>
          </w:tcPr>
          <w:p>
            <w:pPr>
              <w:spacing w:line="400" w:lineRule="exact"/>
              <w:jc w:val="center"/>
              <w:rPr>
                <w:spacing w:val="-6"/>
                <w:sz w:val="28"/>
                <w:szCs w:val="28"/>
              </w:rPr>
            </w:pPr>
            <w:r>
              <w:rPr>
                <w:rFonts w:cs="Times New Roman"/>
                <w:spacing w:val="-6"/>
                <w:sz w:val="28"/>
                <w:szCs w:val="28"/>
              </w:rPr>
              <w:t>2019</w:t>
            </w:r>
            <w:r>
              <w:rPr>
                <w:rFonts w:hint="eastAsia"/>
                <w:spacing w:val="-6"/>
                <w:sz w:val="28"/>
                <w:szCs w:val="28"/>
              </w:rPr>
              <w:t>年</w:t>
            </w:r>
            <w:r>
              <w:rPr>
                <w:rFonts w:cs="Times New Roman"/>
                <w:spacing w:val="-6"/>
                <w:sz w:val="28"/>
                <w:szCs w:val="28"/>
              </w:rPr>
              <w:t>12</w:t>
            </w:r>
            <w:r>
              <w:rPr>
                <w:rFonts w:hint="eastAsia"/>
                <w:spacing w:val="-6"/>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40" w:type="dxa"/>
            <w:noWrap w:val="0"/>
            <w:vAlign w:val="center"/>
          </w:tcPr>
          <w:p>
            <w:pPr>
              <w:spacing w:line="400" w:lineRule="exact"/>
              <w:rPr>
                <w:spacing w:val="-6"/>
                <w:sz w:val="28"/>
                <w:szCs w:val="28"/>
              </w:rPr>
            </w:pPr>
            <w:r>
              <w:rPr>
                <w:rFonts w:hint="eastAsia"/>
                <w:spacing w:val="-6"/>
                <w:sz w:val="28"/>
                <w:szCs w:val="28"/>
              </w:rPr>
              <w:t>建立与双重预防体系相适应的线上线下精准执法机制，</w:t>
            </w:r>
          </w:p>
        </w:tc>
        <w:tc>
          <w:tcPr>
            <w:tcW w:w="3495" w:type="dxa"/>
            <w:noWrap w:val="0"/>
            <w:vAlign w:val="center"/>
          </w:tcPr>
          <w:p>
            <w:pPr>
              <w:spacing w:line="400" w:lineRule="exact"/>
              <w:rPr>
                <w:spacing w:val="-6"/>
                <w:sz w:val="28"/>
                <w:szCs w:val="28"/>
              </w:rPr>
            </w:pPr>
            <w:r>
              <w:rPr>
                <w:rFonts w:hint="eastAsia"/>
                <w:spacing w:val="-6"/>
                <w:sz w:val="28"/>
                <w:szCs w:val="28"/>
              </w:rPr>
              <w:t>市直各行业主管单位，各县区政府，各管理区、开发区</w:t>
            </w:r>
          </w:p>
        </w:tc>
        <w:tc>
          <w:tcPr>
            <w:tcW w:w="2817" w:type="dxa"/>
            <w:noWrap w:val="0"/>
            <w:vAlign w:val="center"/>
          </w:tcPr>
          <w:p>
            <w:pPr>
              <w:spacing w:line="400" w:lineRule="exact"/>
              <w:jc w:val="center"/>
              <w:rPr>
                <w:spacing w:val="-6"/>
                <w:sz w:val="28"/>
                <w:szCs w:val="28"/>
              </w:rPr>
            </w:pPr>
            <w:r>
              <w:rPr>
                <w:rFonts w:cs="Times New Roman"/>
                <w:spacing w:val="-6"/>
                <w:sz w:val="28"/>
                <w:szCs w:val="28"/>
              </w:rPr>
              <w:t>2019</w:t>
            </w:r>
            <w:r>
              <w:rPr>
                <w:rFonts w:hint="eastAsia"/>
                <w:spacing w:val="-6"/>
                <w:sz w:val="28"/>
                <w:szCs w:val="28"/>
              </w:rPr>
              <w:t>年</w:t>
            </w:r>
            <w:r>
              <w:rPr>
                <w:rFonts w:cs="Times New Roman"/>
                <w:spacing w:val="-6"/>
                <w:sz w:val="28"/>
                <w:szCs w:val="28"/>
              </w:rPr>
              <w:t>12</w:t>
            </w:r>
            <w:r>
              <w:rPr>
                <w:rFonts w:hint="eastAsia"/>
                <w:spacing w:val="-6"/>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840" w:type="dxa"/>
            <w:noWrap w:val="0"/>
            <w:vAlign w:val="center"/>
          </w:tcPr>
          <w:p>
            <w:pPr>
              <w:spacing w:line="400" w:lineRule="exact"/>
              <w:rPr>
                <w:spacing w:val="-6"/>
                <w:sz w:val="28"/>
                <w:szCs w:val="28"/>
              </w:rPr>
            </w:pPr>
            <w:r>
              <w:rPr>
                <w:rFonts w:hint="eastAsia"/>
                <w:spacing w:val="-6"/>
                <w:sz w:val="28"/>
                <w:szCs w:val="28"/>
              </w:rPr>
              <w:t>各地、各行业双重预防体系实现规范运行</w:t>
            </w:r>
          </w:p>
        </w:tc>
        <w:tc>
          <w:tcPr>
            <w:tcW w:w="3495" w:type="dxa"/>
            <w:noWrap w:val="0"/>
            <w:vAlign w:val="center"/>
          </w:tcPr>
          <w:p>
            <w:pPr>
              <w:spacing w:line="400" w:lineRule="exact"/>
              <w:rPr>
                <w:spacing w:val="-6"/>
                <w:sz w:val="28"/>
                <w:szCs w:val="28"/>
              </w:rPr>
            </w:pPr>
            <w:r>
              <w:rPr>
                <w:rFonts w:hint="eastAsia"/>
                <w:spacing w:val="-6"/>
                <w:sz w:val="28"/>
                <w:szCs w:val="28"/>
              </w:rPr>
              <w:t>市直各行业主管单位，各县区政府，各管理区、开发区</w:t>
            </w:r>
          </w:p>
        </w:tc>
        <w:tc>
          <w:tcPr>
            <w:tcW w:w="2817" w:type="dxa"/>
            <w:noWrap w:val="0"/>
            <w:vAlign w:val="center"/>
          </w:tcPr>
          <w:p>
            <w:pPr>
              <w:spacing w:line="400" w:lineRule="exact"/>
              <w:jc w:val="center"/>
              <w:rPr>
                <w:spacing w:val="-6"/>
                <w:sz w:val="28"/>
                <w:szCs w:val="28"/>
              </w:rPr>
            </w:pPr>
            <w:r>
              <w:rPr>
                <w:rFonts w:cs="Times New Roman"/>
                <w:spacing w:val="-6"/>
                <w:sz w:val="28"/>
                <w:szCs w:val="28"/>
              </w:rPr>
              <w:t>2020</w:t>
            </w:r>
            <w:r>
              <w:rPr>
                <w:rFonts w:hint="eastAsia"/>
                <w:spacing w:val="-6"/>
                <w:sz w:val="28"/>
                <w:szCs w:val="28"/>
              </w:rPr>
              <w:t>年</w:t>
            </w:r>
            <w:r>
              <w:rPr>
                <w:rFonts w:cs="Times New Roman"/>
                <w:spacing w:val="-6"/>
                <w:sz w:val="28"/>
                <w:szCs w:val="28"/>
              </w:rPr>
              <w:t>12</w:t>
            </w:r>
            <w:r>
              <w:rPr>
                <w:rFonts w:hint="eastAsia"/>
                <w:spacing w:val="-6"/>
                <w:sz w:val="28"/>
                <w:szCs w:val="28"/>
              </w:rPr>
              <w:t>月底前</w:t>
            </w:r>
          </w:p>
        </w:tc>
      </w:tr>
    </w:tbl>
    <w:p>
      <w:pPr>
        <w:spacing w:line="578" w:lineRule="exact"/>
        <w:rPr>
          <w:rFonts w:eastAsia="黑体"/>
        </w:rPr>
        <w:sectPr>
          <w:footerReference r:id="rId3" w:type="default"/>
          <w:footerReference r:id="rId4" w:type="even"/>
          <w:pgSz w:w="11906" w:h="16838"/>
          <w:pgMar w:top="2098" w:right="1531" w:bottom="1814" w:left="1531" w:header="851" w:footer="1247" w:gutter="0"/>
          <w:cols w:space="425" w:num="1"/>
          <w:docGrid w:type="lines" w:linePitch="312" w:charSpace="0"/>
        </w:sectPr>
      </w:pPr>
    </w:p>
    <w:p>
      <w:pPr>
        <w:spacing w:line="578" w:lineRule="exact"/>
        <w:rPr>
          <w:rFonts w:eastAsia="黑体" w:cs="Times New Roman"/>
        </w:rPr>
      </w:pPr>
      <w:r>
        <w:rPr>
          <w:rFonts w:hint="eastAsia" w:hAnsi="黑体" w:eastAsia="黑体" w:cs="黑体"/>
        </w:rPr>
        <w:t>附件</w:t>
      </w:r>
      <w:r>
        <w:rPr>
          <w:rFonts w:eastAsia="黑体" w:cs="Times New Roman"/>
        </w:rPr>
        <w:t>2</w:t>
      </w:r>
    </w:p>
    <w:p>
      <w:pPr>
        <w:spacing w:line="700" w:lineRule="exact"/>
        <w:jc w:val="center"/>
        <w:rPr>
          <w:rFonts w:hint="eastAsia" w:eastAsia="方正小标宋_GBK" w:cs="方正小标宋_GBK"/>
          <w:sz w:val="44"/>
          <w:szCs w:val="44"/>
        </w:rPr>
      </w:pPr>
      <w:r>
        <w:rPr>
          <w:rFonts w:hint="eastAsia" w:eastAsia="方正小标宋_GBK" w:cs="方正小标宋_GBK"/>
          <w:sz w:val="44"/>
          <w:szCs w:val="44"/>
        </w:rPr>
        <w:t>信阳市深化安全生产风险隐患双重预防</w:t>
      </w:r>
    </w:p>
    <w:p>
      <w:pPr>
        <w:spacing w:after="156" w:afterLines="50" w:line="700" w:lineRule="exact"/>
        <w:jc w:val="center"/>
        <w:rPr>
          <w:rFonts w:eastAsia="方正小标宋_GBK" w:cs="方正小标宋_GBK"/>
          <w:sz w:val="44"/>
          <w:szCs w:val="44"/>
        </w:rPr>
      </w:pPr>
      <w:r>
        <w:rPr>
          <w:rFonts w:hint="eastAsia" w:eastAsia="方正小标宋_GBK" w:cs="方正小标宋_GBK"/>
          <w:sz w:val="44"/>
          <w:szCs w:val="44"/>
        </w:rPr>
        <w:t>体系建设行业职责分工</w:t>
      </w:r>
    </w:p>
    <w:tbl>
      <w:tblPr>
        <w:tblStyle w:val="6"/>
        <w:tblW w:w="100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3"/>
        <w:gridCol w:w="216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8" w:hRule="atLeast"/>
          <w:jc w:val="center"/>
        </w:trPr>
        <w:tc>
          <w:tcPr>
            <w:tcW w:w="5543" w:type="dxa"/>
            <w:noWrap w:val="0"/>
            <w:vAlign w:val="center"/>
          </w:tcPr>
          <w:p>
            <w:pPr>
              <w:spacing w:line="360" w:lineRule="exact"/>
              <w:jc w:val="center"/>
              <w:rPr>
                <w:rFonts w:eastAsia="黑体"/>
                <w:sz w:val="28"/>
                <w:szCs w:val="28"/>
              </w:rPr>
            </w:pPr>
            <w:r>
              <w:rPr>
                <w:rFonts w:hint="eastAsia" w:eastAsia="黑体" w:cs="黑体"/>
                <w:sz w:val="28"/>
                <w:szCs w:val="28"/>
              </w:rPr>
              <w:t>行业职责</w:t>
            </w:r>
          </w:p>
        </w:tc>
        <w:tc>
          <w:tcPr>
            <w:tcW w:w="2160" w:type="dxa"/>
            <w:noWrap w:val="0"/>
            <w:vAlign w:val="center"/>
          </w:tcPr>
          <w:p>
            <w:pPr>
              <w:spacing w:line="360" w:lineRule="exact"/>
              <w:jc w:val="center"/>
              <w:rPr>
                <w:rFonts w:eastAsia="黑体"/>
                <w:sz w:val="28"/>
                <w:szCs w:val="28"/>
              </w:rPr>
            </w:pPr>
            <w:r>
              <w:rPr>
                <w:rFonts w:hint="eastAsia" w:eastAsia="黑体" w:cs="黑体"/>
                <w:sz w:val="28"/>
                <w:szCs w:val="28"/>
              </w:rPr>
              <w:t>责任单位</w:t>
            </w:r>
          </w:p>
        </w:tc>
        <w:tc>
          <w:tcPr>
            <w:tcW w:w="2340" w:type="dxa"/>
            <w:noWrap w:val="0"/>
            <w:vAlign w:val="center"/>
          </w:tcPr>
          <w:p>
            <w:pPr>
              <w:spacing w:line="360" w:lineRule="exact"/>
              <w:jc w:val="center"/>
              <w:rPr>
                <w:rFonts w:eastAsia="黑体"/>
                <w:sz w:val="28"/>
                <w:szCs w:val="28"/>
              </w:rPr>
            </w:pPr>
            <w:r>
              <w:rPr>
                <w:rFonts w:hint="eastAsia" w:eastAsia="黑体" w:cs="黑体"/>
                <w:sz w:val="28"/>
                <w:szCs w:val="28"/>
              </w:rPr>
              <w:t>完成时限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43" w:type="dxa"/>
            <w:noWrap w:val="0"/>
            <w:vAlign w:val="center"/>
          </w:tcPr>
          <w:p>
            <w:pPr>
              <w:spacing w:line="360" w:lineRule="exact"/>
              <w:rPr>
                <w:spacing w:val="-6"/>
                <w:sz w:val="28"/>
                <w:szCs w:val="28"/>
              </w:rPr>
            </w:pPr>
            <w:r>
              <w:rPr>
                <w:rFonts w:hint="eastAsia"/>
                <w:spacing w:val="-6"/>
                <w:sz w:val="28"/>
                <w:szCs w:val="28"/>
              </w:rPr>
              <w:t>组织、指导、监督全市危险化学品、非煤矿山、工贸行业双重预防体系建设</w:t>
            </w:r>
          </w:p>
        </w:tc>
        <w:tc>
          <w:tcPr>
            <w:tcW w:w="2160" w:type="dxa"/>
            <w:noWrap w:val="0"/>
            <w:vAlign w:val="center"/>
          </w:tcPr>
          <w:p>
            <w:pPr>
              <w:spacing w:line="360" w:lineRule="exact"/>
              <w:rPr>
                <w:spacing w:val="-6"/>
                <w:sz w:val="28"/>
                <w:szCs w:val="28"/>
              </w:rPr>
            </w:pPr>
            <w:r>
              <w:rPr>
                <w:rFonts w:hint="eastAsia"/>
                <w:spacing w:val="-6"/>
                <w:sz w:val="28"/>
                <w:szCs w:val="28"/>
              </w:rPr>
              <w:t>市安全监管局</w:t>
            </w:r>
          </w:p>
        </w:tc>
        <w:tc>
          <w:tcPr>
            <w:tcW w:w="2340" w:type="dxa"/>
            <w:noWrap w:val="0"/>
            <w:vAlign w:val="center"/>
          </w:tcPr>
          <w:p>
            <w:pPr>
              <w:spacing w:line="360" w:lineRule="exact"/>
              <w:rPr>
                <w:spacing w:val="-6"/>
                <w:sz w:val="28"/>
                <w:szCs w:val="28"/>
              </w:rPr>
            </w:pPr>
            <w:r>
              <w:rPr>
                <w:spacing w:val="-6"/>
                <w:sz w:val="28"/>
                <w:szCs w:val="28"/>
              </w:rPr>
              <w:t>2019</w:t>
            </w:r>
            <w:r>
              <w:rPr>
                <w:rFonts w:hint="eastAsia"/>
                <w:spacing w:val="-6"/>
                <w:sz w:val="28"/>
                <w:szCs w:val="28"/>
              </w:rPr>
              <w:t>年</w:t>
            </w:r>
            <w:r>
              <w:rPr>
                <w:spacing w:val="-6"/>
                <w:sz w:val="28"/>
                <w:szCs w:val="28"/>
              </w:rPr>
              <w:t>6</w:t>
            </w:r>
            <w:r>
              <w:rPr>
                <w:rFonts w:hint="eastAsia"/>
                <w:spacing w:val="-6"/>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43" w:type="dxa"/>
            <w:noWrap w:val="0"/>
            <w:vAlign w:val="center"/>
          </w:tcPr>
          <w:p>
            <w:pPr>
              <w:spacing w:line="360" w:lineRule="exact"/>
              <w:rPr>
                <w:spacing w:val="-6"/>
                <w:sz w:val="28"/>
                <w:szCs w:val="28"/>
              </w:rPr>
            </w:pPr>
            <w:r>
              <w:rPr>
                <w:rFonts w:hint="eastAsia"/>
                <w:spacing w:val="-6"/>
                <w:sz w:val="28"/>
                <w:szCs w:val="28"/>
              </w:rPr>
              <w:t>组织、指导、监督全市各类学校（含幼儿园）双重预防体系建设</w:t>
            </w:r>
          </w:p>
        </w:tc>
        <w:tc>
          <w:tcPr>
            <w:tcW w:w="2160" w:type="dxa"/>
            <w:noWrap w:val="0"/>
            <w:vAlign w:val="center"/>
          </w:tcPr>
          <w:p>
            <w:pPr>
              <w:spacing w:line="360" w:lineRule="exact"/>
              <w:rPr>
                <w:spacing w:val="-6"/>
                <w:sz w:val="28"/>
                <w:szCs w:val="28"/>
              </w:rPr>
            </w:pPr>
            <w:r>
              <w:rPr>
                <w:rFonts w:hint="eastAsia"/>
                <w:spacing w:val="-6"/>
                <w:sz w:val="28"/>
                <w:szCs w:val="28"/>
              </w:rPr>
              <w:t>市教育局</w:t>
            </w:r>
          </w:p>
        </w:tc>
        <w:tc>
          <w:tcPr>
            <w:tcW w:w="2340" w:type="dxa"/>
            <w:noWrap w:val="0"/>
            <w:vAlign w:val="center"/>
          </w:tcPr>
          <w:p>
            <w:pPr>
              <w:spacing w:line="360" w:lineRule="exact"/>
              <w:rPr>
                <w:spacing w:val="-6"/>
                <w:sz w:val="28"/>
                <w:szCs w:val="28"/>
              </w:rPr>
            </w:pPr>
            <w:r>
              <w:rPr>
                <w:spacing w:val="-6"/>
                <w:sz w:val="28"/>
                <w:szCs w:val="28"/>
              </w:rPr>
              <w:t>2019</w:t>
            </w:r>
            <w:r>
              <w:rPr>
                <w:rFonts w:hint="eastAsia"/>
                <w:spacing w:val="-6"/>
                <w:sz w:val="28"/>
                <w:szCs w:val="28"/>
              </w:rPr>
              <w:t>年</w:t>
            </w:r>
            <w:r>
              <w:rPr>
                <w:spacing w:val="-6"/>
                <w:sz w:val="28"/>
                <w:szCs w:val="28"/>
              </w:rPr>
              <w:t>6</w:t>
            </w:r>
            <w:r>
              <w:rPr>
                <w:rFonts w:hint="eastAsia"/>
                <w:spacing w:val="-6"/>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43" w:type="dxa"/>
            <w:noWrap w:val="0"/>
            <w:vAlign w:val="center"/>
          </w:tcPr>
          <w:p>
            <w:pPr>
              <w:spacing w:line="360" w:lineRule="exact"/>
              <w:rPr>
                <w:spacing w:val="-6"/>
                <w:sz w:val="28"/>
                <w:szCs w:val="28"/>
              </w:rPr>
            </w:pPr>
            <w:r>
              <w:rPr>
                <w:rFonts w:hint="eastAsia"/>
                <w:spacing w:val="-6"/>
                <w:sz w:val="28"/>
                <w:szCs w:val="28"/>
              </w:rPr>
              <w:t>组织、指导、监督全市房屋建筑双重预防体系建设</w:t>
            </w:r>
          </w:p>
        </w:tc>
        <w:tc>
          <w:tcPr>
            <w:tcW w:w="2160" w:type="dxa"/>
            <w:noWrap w:val="0"/>
            <w:vAlign w:val="center"/>
          </w:tcPr>
          <w:p>
            <w:pPr>
              <w:spacing w:line="360" w:lineRule="exact"/>
              <w:rPr>
                <w:spacing w:val="-6"/>
                <w:sz w:val="28"/>
                <w:szCs w:val="28"/>
              </w:rPr>
            </w:pPr>
            <w:r>
              <w:rPr>
                <w:rFonts w:hint="eastAsia"/>
                <w:spacing w:val="-6"/>
                <w:sz w:val="28"/>
                <w:szCs w:val="28"/>
              </w:rPr>
              <w:t>市住房城乡建设局</w:t>
            </w:r>
          </w:p>
        </w:tc>
        <w:tc>
          <w:tcPr>
            <w:tcW w:w="2340" w:type="dxa"/>
            <w:noWrap w:val="0"/>
            <w:vAlign w:val="center"/>
          </w:tcPr>
          <w:p>
            <w:pPr>
              <w:spacing w:line="360" w:lineRule="exact"/>
              <w:rPr>
                <w:spacing w:val="-6"/>
                <w:sz w:val="28"/>
                <w:szCs w:val="28"/>
              </w:rPr>
            </w:pPr>
            <w:r>
              <w:rPr>
                <w:spacing w:val="-6"/>
                <w:sz w:val="28"/>
                <w:szCs w:val="28"/>
              </w:rPr>
              <w:t>2019</w:t>
            </w:r>
            <w:r>
              <w:rPr>
                <w:rFonts w:hint="eastAsia"/>
                <w:spacing w:val="-6"/>
                <w:sz w:val="28"/>
                <w:szCs w:val="28"/>
              </w:rPr>
              <w:t>年</w:t>
            </w:r>
            <w:r>
              <w:rPr>
                <w:spacing w:val="-6"/>
                <w:sz w:val="28"/>
                <w:szCs w:val="28"/>
              </w:rPr>
              <w:t>6</w:t>
            </w:r>
            <w:r>
              <w:rPr>
                <w:rFonts w:hint="eastAsia"/>
                <w:spacing w:val="-6"/>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43" w:type="dxa"/>
            <w:noWrap w:val="0"/>
            <w:vAlign w:val="center"/>
          </w:tcPr>
          <w:p>
            <w:pPr>
              <w:spacing w:line="360" w:lineRule="exact"/>
              <w:rPr>
                <w:spacing w:val="-6"/>
                <w:sz w:val="28"/>
                <w:szCs w:val="28"/>
              </w:rPr>
            </w:pPr>
            <w:r>
              <w:rPr>
                <w:rFonts w:hint="eastAsia"/>
                <w:spacing w:val="-6"/>
                <w:sz w:val="28"/>
                <w:szCs w:val="28"/>
              </w:rPr>
              <w:t>组织、指导、监督全市市政基础设施工程及城市市政公用设施双重预防体系建设</w:t>
            </w:r>
          </w:p>
        </w:tc>
        <w:tc>
          <w:tcPr>
            <w:tcW w:w="2160" w:type="dxa"/>
            <w:noWrap w:val="0"/>
            <w:vAlign w:val="center"/>
          </w:tcPr>
          <w:p>
            <w:pPr>
              <w:spacing w:line="360" w:lineRule="exact"/>
              <w:rPr>
                <w:spacing w:val="-6"/>
                <w:sz w:val="28"/>
                <w:szCs w:val="28"/>
              </w:rPr>
            </w:pPr>
            <w:r>
              <w:rPr>
                <w:rFonts w:hint="eastAsia"/>
                <w:spacing w:val="-6"/>
                <w:sz w:val="28"/>
                <w:szCs w:val="28"/>
              </w:rPr>
              <w:t>市城市管理局</w:t>
            </w:r>
          </w:p>
        </w:tc>
        <w:tc>
          <w:tcPr>
            <w:tcW w:w="2340" w:type="dxa"/>
            <w:noWrap w:val="0"/>
            <w:vAlign w:val="center"/>
          </w:tcPr>
          <w:p>
            <w:pPr>
              <w:spacing w:line="360" w:lineRule="exact"/>
              <w:rPr>
                <w:spacing w:val="-6"/>
                <w:sz w:val="28"/>
                <w:szCs w:val="28"/>
              </w:rPr>
            </w:pPr>
            <w:r>
              <w:rPr>
                <w:spacing w:val="-6"/>
                <w:sz w:val="28"/>
                <w:szCs w:val="28"/>
              </w:rPr>
              <w:t>2019</w:t>
            </w:r>
            <w:r>
              <w:rPr>
                <w:rFonts w:hint="eastAsia"/>
                <w:spacing w:val="-6"/>
                <w:sz w:val="28"/>
                <w:szCs w:val="28"/>
              </w:rPr>
              <w:t>年</w:t>
            </w:r>
            <w:r>
              <w:rPr>
                <w:spacing w:val="-6"/>
                <w:sz w:val="28"/>
                <w:szCs w:val="28"/>
              </w:rPr>
              <w:t>6</w:t>
            </w:r>
            <w:r>
              <w:rPr>
                <w:rFonts w:hint="eastAsia"/>
                <w:spacing w:val="-6"/>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43" w:type="dxa"/>
            <w:noWrap w:val="0"/>
            <w:vAlign w:val="center"/>
          </w:tcPr>
          <w:p>
            <w:pPr>
              <w:spacing w:line="360" w:lineRule="exact"/>
              <w:rPr>
                <w:spacing w:val="-6"/>
                <w:sz w:val="28"/>
                <w:szCs w:val="28"/>
              </w:rPr>
            </w:pPr>
            <w:r>
              <w:rPr>
                <w:rFonts w:hint="eastAsia"/>
                <w:spacing w:val="-6"/>
                <w:sz w:val="28"/>
                <w:szCs w:val="28"/>
              </w:rPr>
              <w:t>组织、指导、监督全市道路运输业、水上交通业和公路、水路建设工程双重预防体系建设</w:t>
            </w:r>
          </w:p>
        </w:tc>
        <w:tc>
          <w:tcPr>
            <w:tcW w:w="2160" w:type="dxa"/>
            <w:noWrap w:val="0"/>
            <w:vAlign w:val="center"/>
          </w:tcPr>
          <w:p>
            <w:pPr>
              <w:spacing w:line="360" w:lineRule="exact"/>
              <w:rPr>
                <w:spacing w:val="-6"/>
                <w:sz w:val="28"/>
                <w:szCs w:val="28"/>
              </w:rPr>
            </w:pPr>
            <w:r>
              <w:rPr>
                <w:rFonts w:hint="eastAsia"/>
                <w:spacing w:val="-6"/>
                <w:sz w:val="28"/>
                <w:szCs w:val="28"/>
              </w:rPr>
              <w:t>市交通运输局</w:t>
            </w:r>
          </w:p>
        </w:tc>
        <w:tc>
          <w:tcPr>
            <w:tcW w:w="2340" w:type="dxa"/>
            <w:noWrap w:val="0"/>
            <w:vAlign w:val="center"/>
          </w:tcPr>
          <w:p>
            <w:pPr>
              <w:spacing w:line="360" w:lineRule="exact"/>
              <w:rPr>
                <w:spacing w:val="-6"/>
                <w:sz w:val="28"/>
                <w:szCs w:val="28"/>
              </w:rPr>
            </w:pPr>
            <w:r>
              <w:rPr>
                <w:spacing w:val="-6"/>
                <w:sz w:val="28"/>
                <w:szCs w:val="28"/>
              </w:rPr>
              <w:t>2019</w:t>
            </w:r>
            <w:r>
              <w:rPr>
                <w:rFonts w:hint="eastAsia"/>
                <w:spacing w:val="-6"/>
                <w:sz w:val="28"/>
                <w:szCs w:val="28"/>
              </w:rPr>
              <w:t>年</w:t>
            </w:r>
            <w:r>
              <w:rPr>
                <w:spacing w:val="-6"/>
                <w:sz w:val="28"/>
                <w:szCs w:val="28"/>
              </w:rPr>
              <w:t>6</w:t>
            </w:r>
            <w:r>
              <w:rPr>
                <w:rFonts w:hint="eastAsia"/>
                <w:spacing w:val="-6"/>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43" w:type="dxa"/>
            <w:noWrap w:val="0"/>
            <w:vAlign w:val="center"/>
          </w:tcPr>
          <w:p>
            <w:pPr>
              <w:spacing w:line="360" w:lineRule="exact"/>
              <w:rPr>
                <w:spacing w:val="-6"/>
                <w:sz w:val="28"/>
                <w:szCs w:val="28"/>
              </w:rPr>
            </w:pPr>
            <w:r>
              <w:rPr>
                <w:rFonts w:hint="eastAsia"/>
                <w:spacing w:val="-6"/>
                <w:sz w:val="28"/>
                <w:szCs w:val="28"/>
              </w:rPr>
              <w:t>组织、指导、监督全市商贸、流通行业双重预防体系建设</w:t>
            </w:r>
          </w:p>
        </w:tc>
        <w:tc>
          <w:tcPr>
            <w:tcW w:w="2160" w:type="dxa"/>
            <w:noWrap w:val="0"/>
            <w:vAlign w:val="center"/>
          </w:tcPr>
          <w:p>
            <w:pPr>
              <w:spacing w:line="360" w:lineRule="exact"/>
              <w:rPr>
                <w:spacing w:val="-6"/>
                <w:sz w:val="28"/>
                <w:szCs w:val="28"/>
              </w:rPr>
            </w:pPr>
            <w:r>
              <w:rPr>
                <w:rFonts w:hint="eastAsia"/>
                <w:spacing w:val="-6"/>
                <w:sz w:val="28"/>
                <w:szCs w:val="28"/>
              </w:rPr>
              <w:t>市商务局</w:t>
            </w:r>
          </w:p>
        </w:tc>
        <w:tc>
          <w:tcPr>
            <w:tcW w:w="2340" w:type="dxa"/>
            <w:noWrap w:val="0"/>
            <w:vAlign w:val="center"/>
          </w:tcPr>
          <w:p>
            <w:pPr>
              <w:spacing w:line="360" w:lineRule="exact"/>
              <w:rPr>
                <w:spacing w:val="-6"/>
                <w:sz w:val="28"/>
                <w:szCs w:val="28"/>
              </w:rPr>
            </w:pPr>
            <w:r>
              <w:rPr>
                <w:spacing w:val="-6"/>
                <w:sz w:val="28"/>
                <w:szCs w:val="28"/>
              </w:rPr>
              <w:t>2019</w:t>
            </w:r>
            <w:r>
              <w:rPr>
                <w:rFonts w:hint="eastAsia"/>
                <w:spacing w:val="-6"/>
                <w:sz w:val="28"/>
                <w:szCs w:val="28"/>
              </w:rPr>
              <w:t>年</w:t>
            </w:r>
            <w:r>
              <w:rPr>
                <w:spacing w:val="-6"/>
                <w:sz w:val="28"/>
                <w:szCs w:val="28"/>
              </w:rPr>
              <w:t>6</w:t>
            </w:r>
            <w:r>
              <w:rPr>
                <w:rFonts w:hint="eastAsia"/>
                <w:spacing w:val="-6"/>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43" w:type="dxa"/>
            <w:noWrap w:val="0"/>
            <w:vAlign w:val="center"/>
          </w:tcPr>
          <w:p>
            <w:pPr>
              <w:spacing w:line="360" w:lineRule="exact"/>
              <w:rPr>
                <w:spacing w:val="-6"/>
                <w:sz w:val="28"/>
                <w:szCs w:val="28"/>
              </w:rPr>
            </w:pPr>
            <w:r>
              <w:rPr>
                <w:rFonts w:hint="eastAsia"/>
                <w:spacing w:val="-6"/>
                <w:sz w:val="28"/>
                <w:szCs w:val="28"/>
              </w:rPr>
              <w:t>组织、指导、监督全市文化市场和文化系统双重预防体系建设</w:t>
            </w:r>
          </w:p>
        </w:tc>
        <w:tc>
          <w:tcPr>
            <w:tcW w:w="2160" w:type="dxa"/>
            <w:noWrap w:val="0"/>
            <w:vAlign w:val="center"/>
          </w:tcPr>
          <w:p>
            <w:pPr>
              <w:spacing w:line="360" w:lineRule="exact"/>
              <w:rPr>
                <w:spacing w:val="-6"/>
                <w:sz w:val="28"/>
                <w:szCs w:val="28"/>
              </w:rPr>
            </w:pPr>
            <w:r>
              <w:rPr>
                <w:rFonts w:hint="eastAsia"/>
                <w:spacing w:val="-6"/>
                <w:sz w:val="28"/>
                <w:szCs w:val="28"/>
              </w:rPr>
              <w:t>市文广新局</w:t>
            </w:r>
          </w:p>
        </w:tc>
        <w:tc>
          <w:tcPr>
            <w:tcW w:w="2340" w:type="dxa"/>
            <w:noWrap w:val="0"/>
            <w:vAlign w:val="center"/>
          </w:tcPr>
          <w:p>
            <w:pPr>
              <w:spacing w:line="360" w:lineRule="exact"/>
              <w:rPr>
                <w:spacing w:val="-6"/>
                <w:sz w:val="28"/>
                <w:szCs w:val="28"/>
              </w:rPr>
            </w:pPr>
            <w:r>
              <w:rPr>
                <w:spacing w:val="-6"/>
                <w:sz w:val="28"/>
                <w:szCs w:val="28"/>
              </w:rPr>
              <w:t>2019</w:t>
            </w:r>
            <w:r>
              <w:rPr>
                <w:rFonts w:hint="eastAsia"/>
                <w:spacing w:val="-6"/>
                <w:sz w:val="28"/>
                <w:szCs w:val="28"/>
              </w:rPr>
              <w:t>年</w:t>
            </w:r>
            <w:r>
              <w:rPr>
                <w:spacing w:val="-6"/>
                <w:sz w:val="28"/>
                <w:szCs w:val="28"/>
              </w:rPr>
              <w:t>6</w:t>
            </w:r>
            <w:r>
              <w:rPr>
                <w:rFonts w:hint="eastAsia"/>
                <w:spacing w:val="-6"/>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43" w:type="dxa"/>
            <w:noWrap w:val="0"/>
            <w:vAlign w:val="center"/>
          </w:tcPr>
          <w:p>
            <w:pPr>
              <w:spacing w:line="360" w:lineRule="exact"/>
              <w:rPr>
                <w:spacing w:val="-6"/>
                <w:sz w:val="28"/>
                <w:szCs w:val="28"/>
              </w:rPr>
            </w:pPr>
            <w:r>
              <w:rPr>
                <w:rFonts w:hint="eastAsia"/>
                <w:spacing w:val="-6"/>
                <w:sz w:val="28"/>
                <w:szCs w:val="28"/>
              </w:rPr>
              <w:t>组织、指导、监督全市医疗卫生和计生机构双重预防体系建设</w:t>
            </w:r>
          </w:p>
        </w:tc>
        <w:tc>
          <w:tcPr>
            <w:tcW w:w="2160" w:type="dxa"/>
            <w:noWrap w:val="0"/>
            <w:vAlign w:val="center"/>
          </w:tcPr>
          <w:p>
            <w:pPr>
              <w:spacing w:line="360" w:lineRule="exact"/>
              <w:rPr>
                <w:spacing w:val="-6"/>
                <w:sz w:val="28"/>
                <w:szCs w:val="28"/>
              </w:rPr>
            </w:pPr>
            <w:r>
              <w:rPr>
                <w:rFonts w:hint="eastAsia"/>
                <w:spacing w:val="-6"/>
                <w:sz w:val="28"/>
                <w:szCs w:val="28"/>
              </w:rPr>
              <w:t>市卫生和计划生育委</w:t>
            </w:r>
          </w:p>
        </w:tc>
        <w:tc>
          <w:tcPr>
            <w:tcW w:w="2340" w:type="dxa"/>
            <w:noWrap w:val="0"/>
            <w:vAlign w:val="center"/>
          </w:tcPr>
          <w:p>
            <w:pPr>
              <w:spacing w:line="360" w:lineRule="exact"/>
              <w:rPr>
                <w:spacing w:val="-6"/>
                <w:sz w:val="28"/>
                <w:szCs w:val="28"/>
              </w:rPr>
            </w:pPr>
            <w:r>
              <w:rPr>
                <w:spacing w:val="-6"/>
                <w:sz w:val="28"/>
                <w:szCs w:val="28"/>
              </w:rPr>
              <w:t>2019</w:t>
            </w:r>
            <w:r>
              <w:rPr>
                <w:rFonts w:hint="eastAsia"/>
                <w:spacing w:val="-6"/>
                <w:sz w:val="28"/>
                <w:szCs w:val="28"/>
              </w:rPr>
              <w:t>年</w:t>
            </w:r>
            <w:r>
              <w:rPr>
                <w:spacing w:val="-6"/>
                <w:sz w:val="28"/>
                <w:szCs w:val="28"/>
              </w:rPr>
              <w:t>6</w:t>
            </w:r>
            <w:r>
              <w:rPr>
                <w:rFonts w:hint="eastAsia"/>
                <w:spacing w:val="-6"/>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43" w:type="dxa"/>
            <w:noWrap w:val="0"/>
            <w:vAlign w:val="center"/>
          </w:tcPr>
          <w:p>
            <w:pPr>
              <w:spacing w:line="360" w:lineRule="exact"/>
              <w:rPr>
                <w:spacing w:val="-6"/>
                <w:sz w:val="28"/>
                <w:szCs w:val="28"/>
              </w:rPr>
            </w:pPr>
            <w:r>
              <w:rPr>
                <w:rFonts w:hint="eastAsia"/>
                <w:spacing w:val="-6"/>
                <w:sz w:val="28"/>
                <w:szCs w:val="28"/>
              </w:rPr>
              <w:t>组织、指导、监督全市旅游行业双重预防体系建设</w:t>
            </w:r>
          </w:p>
        </w:tc>
        <w:tc>
          <w:tcPr>
            <w:tcW w:w="2160" w:type="dxa"/>
            <w:noWrap w:val="0"/>
            <w:vAlign w:val="center"/>
          </w:tcPr>
          <w:p>
            <w:pPr>
              <w:spacing w:line="360" w:lineRule="exact"/>
              <w:rPr>
                <w:spacing w:val="-6"/>
                <w:sz w:val="28"/>
                <w:szCs w:val="28"/>
              </w:rPr>
            </w:pPr>
            <w:r>
              <w:rPr>
                <w:rFonts w:hint="eastAsia"/>
                <w:spacing w:val="-6"/>
                <w:sz w:val="28"/>
                <w:szCs w:val="28"/>
              </w:rPr>
              <w:t>市旅游局</w:t>
            </w:r>
          </w:p>
        </w:tc>
        <w:tc>
          <w:tcPr>
            <w:tcW w:w="2340" w:type="dxa"/>
            <w:noWrap w:val="0"/>
            <w:vAlign w:val="center"/>
          </w:tcPr>
          <w:p>
            <w:pPr>
              <w:spacing w:line="360" w:lineRule="exact"/>
              <w:rPr>
                <w:spacing w:val="-6"/>
                <w:sz w:val="28"/>
                <w:szCs w:val="28"/>
              </w:rPr>
            </w:pPr>
            <w:r>
              <w:rPr>
                <w:spacing w:val="-6"/>
                <w:sz w:val="28"/>
                <w:szCs w:val="28"/>
              </w:rPr>
              <w:t>2019</w:t>
            </w:r>
            <w:r>
              <w:rPr>
                <w:rFonts w:hint="eastAsia"/>
                <w:spacing w:val="-6"/>
                <w:sz w:val="28"/>
                <w:szCs w:val="28"/>
              </w:rPr>
              <w:t>年</w:t>
            </w:r>
            <w:r>
              <w:rPr>
                <w:spacing w:val="-6"/>
                <w:sz w:val="28"/>
                <w:szCs w:val="28"/>
              </w:rPr>
              <w:t>6</w:t>
            </w:r>
            <w:r>
              <w:rPr>
                <w:rFonts w:hint="eastAsia"/>
                <w:spacing w:val="-6"/>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43" w:type="dxa"/>
            <w:noWrap w:val="0"/>
            <w:vAlign w:val="center"/>
          </w:tcPr>
          <w:p>
            <w:pPr>
              <w:spacing w:line="360" w:lineRule="exact"/>
              <w:rPr>
                <w:spacing w:val="-6"/>
                <w:sz w:val="28"/>
                <w:szCs w:val="28"/>
              </w:rPr>
            </w:pPr>
            <w:r>
              <w:rPr>
                <w:rFonts w:hint="eastAsia"/>
                <w:spacing w:val="-6"/>
                <w:sz w:val="28"/>
                <w:szCs w:val="28"/>
              </w:rPr>
              <w:t>组织、指导、监督全市民爆、民用船舶等行业双重预防体系建设</w:t>
            </w:r>
          </w:p>
        </w:tc>
        <w:tc>
          <w:tcPr>
            <w:tcW w:w="2160" w:type="dxa"/>
            <w:noWrap w:val="0"/>
            <w:vAlign w:val="center"/>
          </w:tcPr>
          <w:p>
            <w:pPr>
              <w:spacing w:line="360" w:lineRule="exact"/>
              <w:rPr>
                <w:spacing w:val="-6"/>
                <w:sz w:val="28"/>
                <w:szCs w:val="28"/>
              </w:rPr>
            </w:pPr>
            <w:r>
              <w:rPr>
                <w:rFonts w:hint="eastAsia"/>
                <w:spacing w:val="-6"/>
                <w:sz w:val="28"/>
                <w:szCs w:val="28"/>
              </w:rPr>
              <w:t>市工业和信息化委</w:t>
            </w:r>
          </w:p>
        </w:tc>
        <w:tc>
          <w:tcPr>
            <w:tcW w:w="2340" w:type="dxa"/>
            <w:noWrap w:val="0"/>
            <w:vAlign w:val="center"/>
          </w:tcPr>
          <w:p>
            <w:pPr>
              <w:spacing w:line="360" w:lineRule="exact"/>
              <w:rPr>
                <w:spacing w:val="-6"/>
                <w:sz w:val="28"/>
                <w:szCs w:val="28"/>
              </w:rPr>
            </w:pPr>
            <w:r>
              <w:rPr>
                <w:spacing w:val="-6"/>
                <w:sz w:val="28"/>
                <w:szCs w:val="28"/>
              </w:rPr>
              <w:t>2019</w:t>
            </w:r>
            <w:r>
              <w:rPr>
                <w:rFonts w:hint="eastAsia"/>
                <w:spacing w:val="-6"/>
                <w:sz w:val="28"/>
                <w:szCs w:val="28"/>
              </w:rPr>
              <w:t>年</w:t>
            </w:r>
            <w:r>
              <w:rPr>
                <w:spacing w:val="-6"/>
                <w:sz w:val="28"/>
                <w:szCs w:val="28"/>
              </w:rPr>
              <w:t>6</w:t>
            </w:r>
            <w:r>
              <w:rPr>
                <w:rFonts w:hint="eastAsia"/>
                <w:spacing w:val="-6"/>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43" w:type="dxa"/>
            <w:noWrap w:val="0"/>
            <w:vAlign w:val="center"/>
          </w:tcPr>
          <w:p>
            <w:pPr>
              <w:spacing w:line="360" w:lineRule="exact"/>
              <w:rPr>
                <w:spacing w:val="-6"/>
                <w:sz w:val="28"/>
                <w:szCs w:val="28"/>
              </w:rPr>
            </w:pPr>
            <w:r>
              <w:rPr>
                <w:rFonts w:hint="eastAsia"/>
                <w:spacing w:val="-6"/>
                <w:sz w:val="28"/>
                <w:szCs w:val="28"/>
              </w:rPr>
              <w:t>负责组织、指导、监督全市各类军休服务机构、养老院、敬老院、光荣院、社会福利院、殡仪馆、陵园等民政服务机构双重预防体系建设</w:t>
            </w:r>
          </w:p>
        </w:tc>
        <w:tc>
          <w:tcPr>
            <w:tcW w:w="2160" w:type="dxa"/>
            <w:noWrap w:val="0"/>
            <w:vAlign w:val="center"/>
          </w:tcPr>
          <w:p>
            <w:pPr>
              <w:spacing w:line="360" w:lineRule="exact"/>
              <w:rPr>
                <w:spacing w:val="-6"/>
                <w:sz w:val="28"/>
                <w:szCs w:val="28"/>
              </w:rPr>
            </w:pPr>
            <w:r>
              <w:rPr>
                <w:rFonts w:hint="eastAsia"/>
                <w:spacing w:val="-6"/>
                <w:sz w:val="28"/>
                <w:szCs w:val="28"/>
              </w:rPr>
              <w:t>市民政局</w:t>
            </w:r>
          </w:p>
        </w:tc>
        <w:tc>
          <w:tcPr>
            <w:tcW w:w="2340" w:type="dxa"/>
            <w:noWrap w:val="0"/>
            <w:vAlign w:val="center"/>
          </w:tcPr>
          <w:p>
            <w:pPr>
              <w:spacing w:line="360" w:lineRule="exact"/>
              <w:rPr>
                <w:spacing w:val="-6"/>
                <w:sz w:val="28"/>
                <w:szCs w:val="28"/>
              </w:rPr>
            </w:pPr>
            <w:r>
              <w:rPr>
                <w:spacing w:val="-6"/>
                <w:sz w:val="28"/>
                <w:szCs w:val="28"/>
              </w:rPr>
              <w:t>2019</w:t>
            </w:r>
            <w:r>
              <w:rPr>
                <w:rFonts w:hint="eastAsia"/>
                <w:spacing w:val="-6"/>
                <w:sz w:val="28"/>
                <w:szCs w:val="28"/>
              </w:rPr>
              <w:t>年</w:t>
            </w:r>
            <w:r>
              <w:rPr>
                <w:spacing w:val="-6"/>
                <w:sz w:val="28"/>
                <w:szCs w:val="28"/>
              </w:rPr>
              <w:t>12</w:t>
            </w:r>
            <w:r>
              <w:rPr>
                <w:rFonts w:hint="eastAsia"/>
                <w:spacing w:val="-6"/>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43" w:type="dxa"/>
            <w:noWrap w:val="0"/>
            <w:vAlign w:val="center"/>
          </w:tcPr>
          <w:p>
            <w:pPr>
              <w:spacing w:line="360" w:lineRule="exact"/>
              <w:rPr>
                <w:spacing w:val="-6"/>
                <w:sz w:val="28"/>
                <w:szCs w:val="28"/>
              </w:rPr>
            </w:pPr>
            <w:r>
              <w:rPr>
                <w:rFonts w:hint="eastAsia"/>
                <w:spacing w:val="-6"/>
                <w:sz w:val="28"/>
                <w:szCs w:val="28"/>
              </w:rPr>
              <w:t>组织、指导、监督全市渔业、水利行业和水利建设工程双重预防体系建设</w:t>
            </w:r>
          </w:p>
        </w:tc>
        <w:tc>
          <w:tcPr>
            <w:tcW w:w="2160" w:type="dxa"/>
            <w:noWrap w:val="0"/>
            <w:vAlign w:val="center"/>
          </w:tcPr>
          <w:p>
            <w:pPr>
              <w:spacing w:line="360" w:lineRule="exact"/>
              <w:rPr>
                <w:spacing w:val="-6"/>
                <w:sz w:val="28"/>
                <w:szCs w:val="28"/>
              </w:rPr>
            </w:pPr>
            <w:r>
              <w:rPr>
                <w:rFonts w:hint="eastAsia"/>
                <w:spacing w:val="-6"/>
                <w:sz w:val="28"/>
                <w:szCs w:val="28"/>
              </w:rPr>
              <w:t>市水利局</w:t>
            </w:r>
          </w:p>
        </w:tc>
        <w:tc>
          <w:tcPr>
            <w:tcW w:w="2340" w:type="dxa"/>
            <w:noWrap w:val="0"/>
            <w:vAlign w:val="center"/>
          </w:tcPr>
          <w:p>
            <w:pPr>
              <w:spacing w:line="360" w:lineRule="exact"/>
              <w:rPr>
                <w:spacing w:val="-6"/>
                <w:sz w:val="28"/>
                <w:szCs w:val="28"/>
              </w:rPr>
            </w:pPr>
            <w:r>
              <w:rPr>
                <w:spacing w:val="-6"/>
                <w:sz w:val="28"/>
                <w:szCs w:val="28"/>
              </w:rPr>
              <w:t>2019</w:t>
            </w:r>
            <w:r>
              <w:rPr>
                <w:rFonts w:hint="eastAsia"/>
                <w:spacing w:val="-6"/>
                <w:sz w:val="28"/>
                <w:szCs w:val="28"/>
              </w:rPr>
              <w:t>年</w:t>
            </w:r>
            <w:r>
              <w:rPr>
                <w:spacing w:val="-6"/>
                <w:sz w:val="28"/>
                <w:szCs w:val="28"/>
              </w:rPr>
              <w:t>12</w:t>
            </w:r>
            <w:r>
              <w:rPr>
                <w:rFonts w:hint="eastAsia"/>
                <w:spacing w:val="-6"/>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43" w:type="dxa"/>
            <w:noWrap w:val="0"/>
            <w:vAlign w:val="center"/>
          </w:tcPr>
          <w:p>
            <w:pPr>
              <w:spacing w:line="360" w:lineRule="exact"/>
              <w:rPr>
                <w:spacing w:val="-6"/>
                <w:sz w:val="28"/>
                <w:szCs w:val="28"/>
              </w:rPr>
            </w:pPr>
            <w:r>
              <w:rPr>
                <w:rFonts w:hint="eastAsia"/>
                <w:spacing w:val="-6"/>
                <w:sz w:val="28"/>
                <w:szCs w:val="28"/>
              </w:rPr>
              <w:t>组织、指导、监督全市农业行业双重预防体系建设</w:t>
            </w:r>
          </w:p>
        </w:tc>
        <w:tc>
          <w:tcPr>
            <w:tcW w:w="2160" w:type="dxa"/>
            <w:noWrap w:val="0"/>
            <w:vAlign w:val="center"/>
          </w:tcPr>
          <w:p>
            <w:pPr>
              <w:spacing w:line="360" w:lineRule="exact"/>
              <w:rPr>
                <w:spacing w:val="-6"/>
                <w:sz w:val="28"/>
                <w:szCs w:val="28"/>
              </w:rPr>
            </w:pPr>
            <w:r>
              <w:rPr>
                <w:rFonts w:hint="eastAsia"/>
                <w:spacing w:val="-6"/>
                <w:sz w:val="28"/>
                <w:szCs w:val="28"/>
              </w:rPr>
              <w:t>市农业局</w:t>
            </w:r>
          </w:p>
        </w:tc>
        <w:tc>
          <w:tcPr>
            <w:tcW w:w="2340" w:type="dxa"/>
            <w:noWrap w:val="0"/>
            <w:vAlign w:val="center"/>
          </w:tcPr>
          <w:p>
            <w:pPr>
              <w:spacing w:line="360" w:lineRule="exact"/>
              <w:rPr>
                <w:spacing w:val="-6"/>
                <w:sz w:val="28"/>
                <w:szCs w:val="28"/>
              </w:rPr>
            </w:pPr>
            <w:r>
              <w:rPr>
                <w:spacing w:val="-6"/>
                <w:sz w:val="28"/>
                <w:szCs w:val="28"/>
              </w:rPr>
              <w:t>2019</w:t>
            </w:r>
            <w:r>
              <w:rPr>
                <w:rFonts w:hint="eastAsia"/>
                <w:spacing w:val="-6"/>
                <w:sz w:val="28"/>
                <w:szCs w:val="28"/>
              </w:rPr>
              <w:t>年</w:t>
            </w:r>
            <w:r>
              <w:rPr>
                <w:spacing w:val="-6"/>
                <w:sz w:val="28"/>
                <w:szCs w:val="28"/>
              </w:rPr>
              <w:t>12</w:t>
            </w:r>
            <w:r>
              <w:rPr>
                <w:rFonts w:hint="eastAsia"/>
                <w:spacing w:val="-6"/>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43" w:type="dxa"/>
            <w:noWrap w:val="0"/>
            <w:vAlign w:val="center"/>
          </w:tcPr>
          <w:p>
            <w:pPr>
              <w:spacing w:line="360" w:lineRule="exact"/>
              <w:rPr>
                <w:spacing w:val="-6"/>
                <w:sz w:val="28"/>
                <w:szCs w:val="28"/>
              </w:rPr>
            </w:pPr>
            <w:r>
              <w:rPr>
                <w:rFonts w:hint="eastAsia"/>
                <w:spacing w:val="-6"/>
                <w:sz w:val="28"/>
                <w:szCs w:val="28"/>
              </w:rPr>
              <w:t>组织、指导、监督全市农机行业双重预防体系建设</w:t>
            </w:r>
          </w:p>
        </w:tc>
        <w:tc>
          <w:tcPr>
            <w:tcW w:w="2160" w:type="dxa"/>
            <w:noWrap w:val="0"/>
            <w:vAlign w:val="center"/>
          </w:tcPr>
          <w:p>
            <w:pPr>
              <w:spacing w:line="360" w:lineRule="exact"/>
              <w:rPr>
                <w:spacing w:val="-6"/>
                <w:sz w:val="28"/>
                <w:szCs w:val="28"/>
              </w:rPr>
            </w:pPr>
            <w:r>
              <w:rPr>
                <w:rFonts w:hint="eastAsia"/>
                <w:spacing w:val="-6"/>
                <w:sz w:val="28"/>
                <w:szCs w:val="28"/>
              </w:rPr>
              <w:t>市农机局</w:t>
            </w:r>
          </w:p>
        </w:tc>
        <w:tc>
          <w:tcPr>
            <w:tcW w:w="2340" w:type="dxa"/>
            <w:noWrap w:val="0"/>
            <w:vAlign w:val="center"/>
          </w:tcPr>
          <w:p>
            <w:pPr>
              <w:spacing w:line="360" w:lineRule="exact"/>
              <w:rPr>
                <w:spacing w:val="-6"/>
                <w:sz w:val="28"/>
                <w:szCs w:val="28"/>
              </w:rPr>
            </w:pPr>
            <w:r>
              <w:rPr>
                <w:spacing w:val="-6"/>
                <w:sz w:val="28"/>
                <w:szCs w:val="28"/>
              </w:rPr>
              <w:t>2019</w:t>
            </w:r>
            <w:r>
              <w:rPr>
                <w:rFonts w:hint="eastAsia"/>
                <w:spacing w:val="-6"/>
                <w:sz w:val="28"/>
                <w:szCs w:val="28"/>
              </w:rPr>
              <w:t>年</w:t>
            </w:r>
            <w:r>
              <w:rPr>
                <w:spacing w:val="-6"/>
                <w:sz w:val="28"/>
                <w:szCs w:val="28"/>
              </w:rPr>
              <w:t>12</w:t>
            </w:r>
            <w:r>
              <w:rPr>
                <w:rFonts w:hint="eastAsia"/>
                <w:spacing w:val="-6"/>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43" w:type="dxa"/>
            <w:noWrap w:val="0"/>
            <w:vAlign w:val="center"/>
          </w:tcPr>
          <w:p>
            <w:pPr>
              <w:spacing w:line="360" w:lineRule="exact"/>
              <w:rPr>
                <w:spacing w:val="-6"/>
                <w:sz w:val="28"/>
                <w:szCs w:val="28"/>
              </w:rPr>
            </w:pPr>
            <w:r>
              <w:rPr>
                <w:rFonts w:hint="eastAsia"/>
                <w:spacing w:val="-6"/>
                <w:sz w:val="28"/>
                <w:szCs w:val="28"/>
              </w:rPr>
              <w:t>组织、指导、监督全市林业和国有林场双重预防体系建设</w:t>
            </w:r>
          </w:p>
        </w:tc>
        <w:tc>
          <w:tcPr>
            <w:tcW w:w="2160" w:type="dxa"/>
            <w:noWrap w:val="0"/>
            <w:vAlign w:val="center"/>
          </w:tcPr>
          <w:p>
            <w:pPr>
              <w:spacing w:line="360" w:lineRule="exact"/>
              <w:rPr>
                <w:spacing w:val="-6"/>
                <w:sz w:val="28"/>
                <w:szCs w:val="28"/>
              </w:rPr>
            </w:pPr>
            <w:r>
              <w:rPr>
                <w:rFonts w:hint="eastAsia"/>
                <w:spacing w:val="-6"/>
                <w:sz w:val="28"/>
                <w:szCs w:val="28"/>
              </w:rPr>
              <w:t>市林业局</w:t>
            </w:r>
          </w:p>
        </w:tc>
        <w:tc>
          <w:tcPr>
            <w:tcW w:w="2340" w:type="dxa"/>
            <w:noWrap w:val="0"/>
            <w:vAlign w:val="center"/>
          </w:tcPr>
          <w:p>
            <w:pPr>
              <w:spacing w:line="360" w:lineRule="exact"/>
              <w:rPr>
                <w:spacing w:val="-6"/>
                <w:sz w:val="28"/>
                <w:szCs w:val="28"/>
              </w:rPr>
            </w:pPr>
            <w:r>
              <w:rPr>
                <w:spacing w:val="-6"/>
                <w:sz w:val="28"/>
                <w:szCs w:val="28"/>
              </w:rPr>
              <w:t>2019</w:t>
            </w:r>
            <w:r>
              <w:rPr>
                <w:rFonts w:hint="eastAsia"/>
                <w:spacing w:val="-6"/>
                <w:sz w:val="28"/>
                <w:szCs w:val="28"/>
              </w:rPr>
              <w:t>年</w:t>
            </w:r>
            <w:r>
              <w:rPr>
                <w:spacing w:val="-6"/>
                <w:sz w:val="28"/>
                <w:szCs w:val="28"/>
              </w:rPr>
              <w:t>12</w:t>
            </w:r>
            <w:r>
              <w:rPr>
                <w:rFonts w:hint="eastAsia"/>
                <w:spacing w:val="-6"/>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43" w:type="dxa"/>
            <w:noWrap w:val="0"/>
            <w:vAlign w:val="center"/>
          </w:tcPr>
          <w:p>
            <w:pPr>
              <w:spacing w:line="360" w:lineRule="exact"/>
              <w:rPr>
                <w:spacing w:val="-6"/>
                <w:sz w:val="28"/>
                <w:szCs w:val="28"/>
              </w:rPr>
            </w:pPr>
            <w:r>
              <w:rPr>
                <w:rFonts w:hint="eastAsia"/>
                <w:spacing w:val="-6"/>
                <w:sz w:val="28"/>
                <w:szCs w:val="28"/>
              </w:rPr>
              <w:t>组织、指导、监督全市特种设备领域双重预防体系建设</w:t>
            </w:r>
          </w:p>
        </w:tc>
        <w:tc>
          <w:tcPr>
            <w:tcW w:w="2160" w:type="dxa"/>
            <w:noWrap w:val="0"/>
            <w:vAlign w:val="center"/>
          </w:tcPr>
          <w:p>
            <w:pPr>
              <w:spacing w:line="360" w:lineRule="exact"/>
              <w:rPr>
                <w:spacing w:val="-6"/>
                <w:sz w:val="28"/>
                <w:szCs w:val="28"/>
              </w:rPr>
            </w:pPr>
            <w:r>
              <w:rPr>
                <w:rFonts w:hint="eastAsia"/>
                <w:spacing w:val="-6"/>
                <w:sz w:val="28"/>
                <w:szCs w:val="28"/>
              </w:rPr>
              <w:t>市质监局</w:t>
            </w:r>
          </w:p>
        </w:tc>
        <w:tc>
          <w:tcPr>
            <w:tcW w:w="2340" w:type="dxa"/>
            <w:noWrap w:val="0"/>
            <w:vAlign w:val="center"/>
          </w:tcPr>
          <w:p>
            <w:pPr>
              <w:spacing w:line="360" w:lineRule="exact"/>
              <w:rPr>
                <w:spacing w:val="-6"/>
                <w:sz w:val="28"/>
                <w:szCs w:val="28"/>
              </w:rPr>
            </w:pPr>
            <w:r>
              <w:rPr>
                <w:spacing w:val="-6"/>
                <w:sz w:val="28"/>
                <w:szCs w:val="28"/>
              </w:rPr>
              <w:t>2019</w:t>
            </w:r>
            <w:r>
              <w:rPr>
                <w:rFonts w:hint="eastAsia"/>
                <w:spacing w:val="-6"/>
                <w:sz w:val="28"/>
                <w:szCs w:val="28"/>
              </w:rPr>
              <w:t>年</w:t>
            </w:r>
            <w:r>
              <w:rPr>
                <w:spacing w:val="-6"/>
                <w:sz w:val="28"/>
                <w:szCs w:val="28"/>
              </w:rPr>
              <w:t>12</w:t>
            </w:r>
            <w:r>
              <w:rPr>
                <w:rFonts w:hint="eastAsia"/>
                <w:spacing w:val="-6"/>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43" w:type="dxa"/>
            <w:noWrap w:val="0"/>
            <w:vAlign w:val="center"/>
          </w:tcPr>
          <w:p>
            <w:pPr>
              <w:spacing w:line="360" w:lineRule="exact"/>
              <w:rPr>
                <w:spacing w:val="-6"/>
                <w:sz w:val="28"/>
                <w:szCs w:val="28"/>
              </w:rPr>
            </w:pPr>
            <w:r>
              <w:rPr>
                <w:rFonts w:hint="eastAsia"/>
                <w:spacing w:val="-6"/>
                <w:sz w:val="28"/>
                <w:szCs w:val="28"/>
              </w:rPr>
              <w:t>组织、指导、监督全市粮食储备系统双重预防体系建设</w:t>
            </w:r>
          </w:p>
        </w:tc>
        <w:tc>
          <w:tcPr>
            <w:tcW w:w="2160" w:type="dxa"/>
            <w:noWrap w:val="0"/>
            <w:vAlign w:val="center"/>
          </w:tcPr>
          <w:p>
            <w:pPr>
              <w:spacing w:line="360" w:lineRule="exact"/>
              <w:rPr>
                <w:spacing w:val="-6"/>
                <w:sz w:val="28"/>
                <w:szCs w:val="28"/>
              </w:rPr>
            </w:pPr>
            <w:r>
              <w:rPr>
                <w:rFonts w:hint="eastAsia"/>
                <w:spacing w:val="-6"/>
                <w:sz w:val="28"/>
                <w:szCs w:val="28"/>
              </w:rPr>
              <w:t>市粮食局</w:t>
            </w:r>
          </w:p>
        </w:tc>
        <w:tc>
          <w:tcPr>
            <w:tcW w:w="2340" w:type="dxa"/>
            <w:noWrap w:val="0"/>
            <w:vAlign w:val="center"/>
          </w:tcPr>
          <w:p>
            <w:pPr>
              <w:spacing w:line="360" w:lineRule="exact"/>
              <w:rPr>
                <w:spacing w:val="-6"/>
                <w:sz w:val="28"/>
                <w:szCs w:val="28"/>
              </w:rPr>
            </w:pPr>
            <w:r>
              <w:rPr>
                <w:spacing w:val="-6"/>
                <w:sz w:val="28"/>
                <w:szCs w:val="28"/>
              </w:rPr>
              <w:t>2019</w:t>
            </w:r>
            <w:r>
              <w:rPr>
                <w:rFonts w:hint="eastAsia"/>
                <w:spacing w:val="-6"/>
                <w:sz w:val="28"/>
                <w:szCs w:val="28"/>
              </w:rPr>
              <w:t>年</w:t>
            </w:r>
            <w:r>
              <w:rPr>
                <w:spacing w:val="-6"/>
                <w:sz w:val="28"/>
                <w:szCs w:val="28"/>
              </w:rPr>
              <w:t>12</w:t>
            </w:r>
            <w:r>
              <w:rPr>
                <w:rFonts w:hint="eastAsia"/>
                <w:spacing w:val="-6"/>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43" w:type="dxa"/>
            <w:noWrap w:val="0"/>
            <w:vAlign w:val="center"/>
          </w:tcPr>
          <w:p>
            <w:pPr>
              <w:spacing w:line="360" w:lineRule="exact"/>
              <w:rPr>
                <w:spacing w:val="-6"/>
                <w:sz w:val="28"/>
                <w:szCs w:val="28"/>
              </w:rPr>
            </w:pPr>
            <w:r>
              <w:rPr>
                <w:rFonts w:hint="eastAsia"/>
                <w:spacing w:val="-6"/>
                <w:sz w:val="28"/>
                <w:szCs w:val="28"/>
              </w:rPr>
              <w:t>组织、指导、监督全市监狱系统双重预防体系建设</w:t>
            </w:r>
          </w:p>
        </w:tc>
        <w:tc>
          <w:tcPr>
            <w:tcW w:w="2160" w:type="dxa"/>
            <w:noWrap w:val="0"/>
            <w:vAlign w:val="center"/>
          </w:tcPr>
          <w:p>
            <w:pPr>
              <w:spacing w:line="360" w:lineRule="exact"/>
              <w:rPr>
                <w:spacing w:val="-6"/>
                <w:sz w:val="28"/>
                <w:szCs w:val="28"/>
              </w:rPr>
            </w:pPr>
            <w:r>
              <w:rPr>
                <w:rFonts w:hint="eastAsia"/>
                <w:spacing w:val="-6"/>
                <w:sz w:val="28"/>
                <w:szCs w:val="28"/>
              </w:rPr>
              <w:t>市司法局</w:t>
            </w:r>
          </w:p>
        </w:tc>
        <w:tc>
          <w:tcPr>
            <w:tcW w:w="2340" w:type="dxa"/>
            <w:noWrap w:val="0"/>
            <w:vAlign w:val="center"/>
          </w:tcPr>
          <w:p>
            <w:pPr>
              <w:spacing w:line="360" w:lineRule="exact"/>
              <w:rPr>
                <w:spacing w:val="-6"/>
                <w:sz w:val="28"/>
                <w:szCs w:val="28"/>
              </w:rPr>
            </w:pPr>
            <w:r>
              <w:rPr>
                <w:spacing w:val="-6"/>
                <w:sz w:val="28"/>
                <w:szCs w:val="28"/>
              </w:rPr>
              <w:t>2019</w:t>
            </w:r>
            <w:r>
              <w:rPr>
                <w:rFonts w:hint="eastAsia"/>
                <w:spacing w:val="-6"/>
                <w:sz w:val="28"/>
                <w:szCs w:val="28"/>
              </w:rPr>
              <w:t>年</w:t>
            </w:r>
            <w:r>
              <w:rPr>
                <w:spacing w:val="-6"/>
                <w:sz w:val="28"/>
                <w:szCs w:val="28"/>
              </w:rPr>
              <w:t>12</w:t>
            </w:r>
            <w:r>
              <w:rPr>
                <w:rFonts w:hint="eastAsia"/>
                <w:spacing w:val="-6"/>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43" w:type="dxa"/>
            <w:noWrap w:val="0"/>
            <w:vAlign w:val="center"/>
          </w:tcPr>
          <w:p>
            <w:pPr>
              <w:spacing w:line="360" w:lineRule="exact"/>
              <w:rPr>
                <w:spacing w:val="-6"/>
                <w:sz w:val="28"/>
                <w:szCs w:val="28"/>
              </w:rPr>
            </w:pPr>
            <w:r>
              <w:rPr>
                <w:rFonts w:hint="eastAsia"/>
                <w:spacing w:val="-6"/>
                <w:sz w:val="28"/>
                <w:szCs w:val="28"/>
              </w:rPr>
              <w:t>组织、指导、监督全市供销系统双重预防体系建设</w:t>
            </w:r>
          </w:p>
        </w:tc>
        <w:tc>
          <w:tcPr>
            <w:tcW w:w="2160" w:type="dxa"/>
            <w:noWrap w:val="0"/>
            <w:vAlign w:val="center"/>
          </w:tcPr>
          <w:p>
            <w:pPr>
              <w:spacing w:line="360" w:lineRule="exact"/>
              <w:rPr>
                <w:spacing w:val="-6"/>
                <w:sz w:val="28"/>
                <w:szCs w:val="28"/>
              </w:rPr>
            </w:pPr>
            <w:r>
              <w:rPr>
                <w:rFonts w:hint="eastAsia"/>
                <w:spacing w:val="-6"/>
                <w:sz w:val="28"/>
                <w:szCs w:val="28"/>
              </w:rPr>
              <w:t>市供销社</w:t>
            </w:r>
          </w:p>
        </w:tc>
        <w:tc>
          <w:tcPr>
            <w:tcW w:w="2340" w:type="dxa"/>
            <w:noWrap w:val="0"/>
            <w:vAlign w:val="center"/>
          </w:tcPr>
          <w:p>
            <w:pPr>
              <w:spacing w:line="360" w:lineRule="exact"/>
              <w:rPr>
                <w:spacing w:val="-6"/>
                <w:sz w:val="28"/>
                <w:szCs w:val="28"/>
              </w:rPr>
            </w:pPr>
            <w:r>
              <w:rPr>
                <w:spacing w:val="-6"/>
                <w:sz w:val="28"/>
                <w:szCs w:val="28"/>
              </w:rPr>
              <w:t>2019</w:t>
            </w:r>
            <w:r>
              <w:rPr>
                <w:rFonts w:hint="eastAsia"/>
                <w:spacing w:val="-6"/>
                <w:sz w:val="28"/>
                <w:szCs w:val="28"/>
              </w:rPr>
              <w:t>年</w:t>
            </w:r>
            <w:r>
              <w:rPr>
                <w:spacing w:val="-6"/>
                <w:sz w:val="28"/>
                <w:szCs w:val="28"/>
              </w:rPr>
              <w:t>12</w:t>
            </w:r>
            <w:r>
              <w:rPr>
                <w:rFonts w:hint="eastAsia"/>
                <w:spacing w:val="-6"/>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43" w:type="dxa"/>
            <w:noWrap w:val="0"/>
            <w:vAlign w:val="center"/>
          </w:tcPr>
          <w:p>
            <w:pPr>
              <w:spacing w:line="360" w:lineRule="exact"/>
              <w:rPr>
                <w:spacing w:val="-6"/>
                <w:sz w:val="28"/>
                <w:szCs w:val="28"/>
              </w:rPr>
            </w:pPr>
            <w:r>
              <w:rPr>
                <w:rFonts w:hint="eastAsia"/>
                <w:spacing w:val="-6"/>
                <w:sz w:val="28"/>
                <w:szCs w:val="28"/>
              </w:rPr>
              <w:t>组织、指导、监督全市地矿系统双重预防体系建设</w:t>
            </w:r>
          </w:p>
        </w:tc>
        <w:tc>
          <w:tcPr>
            <w:tcW w:w="2160" w:type="dxa"/>
            <w:noWrap w:val="0"/>
            <w:vAlign w:val="center"/>
          </w:tcPr>
          <w:p>
            <w:pPr>
              <w:spacing w:line="360" w:lineRule="exact"/>
              <w:rPr>
                <w:spacing w:val="-6"/>
                <w:sz w:val="28"/>
                <w:szCs w:val="28"/>
              </w:rPr>
            </w:pPr>
            <w:r>
              <w:rPr>
                <w:rFonts w:hint="eastAsia"/>
                <w:spacing w:val="-6"/>
                <w:sz w:val="28"/>
                <w:szCs w:val="28"/>
              </w:rPr>
              <w:t>市国土资源局</w:t>
            </w:r>
          </w:p>
        </w:tc>
        <w:tc>
          <w:tcPr>
            <w:tcW w:w="2340" w:type="dxa"/>
            <w:noWrap w:val="0"/>
            <w:vAlign w:val="center"/>
          </w:tcPr>
          <w:p>
            <w:pPr>
              <w:spacing w:line="360" w:lineRule="exact"/>
              <w:rPr>
                <w:spacing w:val="-6"/>
                <w:sz w:val="28"/>
                <w:szCs w:val="28"/>
              </w:rPr>
            </w:pPr>
            <w:r>
              <w:rPr>
                <w:spacing w:val="-6"/>
                <w:sz w:val="28"/>
                <w:szCs w:val="28"/>
              </w:rPr>
              <w:t>2019</w:t>
            </w:r>
            <w:r>
              <w:rPr>
                <w:rFonts w:hint="eastAsia"/>
                <w:spacing w:val="-6"/>
                <w:sz w:val="28"/>
                <w:szCs w:val="28"/>
              </w:rPr>
              <w:t>年</w:t>
            </w:r>
            <w:r>
              <w:rPr>
                <w:spacing w:val="-6"/>
                <w:sz w:val="28"/>
                <w:szCs w:val="28"/>
              </w:rPr>
              <w:t>12</w:t>
            </w:r>
            <w:r>
              <w:rPr>
                <w:rFonts w:hint="eastAsia"/>
                <w:spacing w:val="-6"/>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43" w:type="dxa"/>
            <w:noWrap w:val="0"/>
            <w:vAlign w:val="center"/>
          </w:tcPr>
          <w:p>
            <w:pPr>
              <w:spacing w:line="360" w:lineRule="exact"/>
              <w:rPr>
                <w:spacing w:val="-6"/>
                <w:sz w:val="28"/>
                <w:szCs w:val="28"/>
              </w:rPr>
            </w:pPr>
            <w:r>
              <w:rPr>
                <w:rFonts w:hint="eastAsia"/>
                <w:spacing w:val="-6"/>
                <w:sz w:val="28"/>
                <w:szCs w:val="28"/>
              </w:rPr>
              <w:t>组织、指导、监督全市电信行业及通信建设领域双重预防体系建设</w:t>
            </w:r>
          </w:p>
        </w:tc>
        <w:tc>
          <w:tcPr>
            <w:tcW w:w="2160" w:type="dxa"/>
            <w:noWrap w:val="0"/>
            <w:vAlign w:val="center"/>
          </w:tcPr>
          <w:p>
            <w:pPr>
              <w:spacing w:line="360" w:lineRule="exact"/>
              <w:rPr>
                <w:spacing w:val="-6"/>
                <w:sz w:val="28"/>
                <w:szCs w:val="28"/>
              </w:rPr>
            </w:pPr>
            <w:r>
              <w:rPr>
                <w:rFonts w:hint="eastAsia"/>
                <w:spacing w:val="-6"/>
                <w:sz w:val="28"/>
                <w:szCs w:val="28"/>
              </w:rPr>
              <w:t>市工业和信息化委、市通信管理办公司</w:t>
            </w:r>
          </w:p>
        </w:tc>
        <w:tc>
          <w:tcPr>
            <w:tcW w:w="2340" w:type="dxa"/>
            <w:noWrap w:val="0"/>
            <w:vAlign w:val="center"/>
          </w:tcPr>
          <w:p>
            <w:pPr>
              <w:spacing w:line="360" w:lineRule="exact"/>
              <w:rPr>
                <w:spacing w:val="-6"/>
                <w:sz w:val="28"/>
                <w:szCs w:val="28"/>
              </w:rPr>
            </w:pPr>
            <w:r>
              <w:rPr>
                <w:spacing w:val="-6"/>
                <w:sz w:val="28"/>
                <w:szCs w:val="28"/>
              </w:rPr>
              <w:t>2019</w:t>
            </w:r>
            <w:r>
              <w:rPr>
                <w:rFonts w:hint="eastAsia"/>
                <w:spacing w:val="-6"/>
                <w:sz w:val="28"/>
                <w:szCs w:val="28"/>
              </w:rPr>
              <w:t>年</w:t>
            </w:r>
            <w:r>
              <w:rPr>
                <w:spacing w:val="-6"/>
                <w:sz w:val="28"/>
                <w:szCs w:val="28"/>
              </w:rPr>
              <w:t>12</w:t>
            </w:r>
            <w:r>
              <w:rPr>
                <w:rFonts w:hint="eastAsia"/>
                <w:spacing w:val="-6"/>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43" w:type="dxa"/>
            <w:noWrap w:val="0"/>
            <w:vAlign w:val="center"/>
          </w:tcPr>
          <w:p>
            <w:pPr>
              <w:spacing w:line="360" w:lineRule="exact"/>
              <w:rPr>
                <w:spacing w:val="-6"/>
                <w:sz w:val="28"/>
                <w:szCs w:val="28"/>
              </w:rPr>
            </w:pPr>
            <w:r>
              <w:rPr>
                <w:rFonts w:hint="eastAsia"/>
                <w:spacing w:val="-6"/>
                <w:sz w:val="28"/>
                <w:szCs w:val="28"/>
              </w:rPr>
              <w:t>组织、指导、监督管辖范围内民航飞行和地面安全双重预防体系建设</w:t>
            </w:r>
          </w:p>
        </w:tc>
        <w:tc>
          <w:tcPr>
            <w:tcW w:w="2160" w:type="dxa"/>
            <w:noWrap w:val="0"/>
            <w:vAlign w:val="center"/>
          </w:tcPr>
          <w:p>
            <w:pPr>
              <w:spacing w:line="360" w:lineRule="exact"/>
              <w:rPr>
                <w:spacing w:val="-6"/>
                <w:sz w:val="28"/>
                <w:szCs w:val="28"/>
              </w:rPr>
            </w:pPr>
            <w:r>
              <w:rPr>
                <w:rFonts w:hint="eastAsia"/>
                <w:spacing w:val="-6"/>
                <w:sz w:val="28"/>
                <w:szCs w:val="28"/>
              </w:rPr>
              <w:t>市民航局</w:t>
            </w:r>
          </w:p>
        </w:tc>
        <w:tc>
          <w:tcPr>
            <w:tcW w:w="2340" w:type="dxa"/>
            <w:noWrap w:val="0"/>
            <w:vAlign w:val="center"/>
          </w:tcPr>
          <w:p>
            <w:pPr>
              <w:spacing w:line="360" w:lineRule="exact"/>
              <w:rPr>
                <w:spacing w:val="-6"/>
                <w:sz w:val="28"/>
                <w:szCs w:val="28"/>
              </w:rPr>
            </w:pPr>
            <w:r>
              <w:rPr>
                <w:spacing w:val="-6"/>
                <w:sz w:val="28"/>
                <w:szCs w:val="28"/>
              </w:rPr>
              <w:t>2019</w:t>
            </w:r>
            <w:r>
              <w:rPr>
                <w:rFonts w:hint="eastAsia"/>
                <w:spacing w:val="-6"/>
                <w:sz w:val="28"/>
                <w:szCs w:val="28"/>
              </w:rPr>
              <w:t>年</w:t>
            </w:r>
            <w:r>
              <w:rPr>
                <w:spacing w:val="-6"/>
                <w:sz w:val="28"/>
                <w:szCs w:val="28"/>
              </w:rPr>
              <w:t>12</w:t>
            </w:r>
            <w:r>
              <w:rPr>
                <w:rFonts w:hint="eastAsia"/>
                <w:spacing w:val="-6"/>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43" w:type="dxa"/>
            <w:noWrap w:val="0"/>
            <w:vAlign w:val="center"/>
          </w:tcPr>
          <w:p>
            <w:pPr>
              <w:spacing w:line="360" w:lineRule="exact"/>
              <w:rPr>
                <w:spacing w:val="-6"/>
                <w:sz w:val="28"/>
                <w:szCs w:val="28"/>
              </w:rPr>
            </w:pPr>
            <w:r>
              <w:rPr>
                <w:rFonts w:hint="eastAsia"/>
                <w:spacing w:val="-6"/>
                <w:sz w:val="28"/>
                <w:szCs w:val="28"/>
              </w:rPr>
              <w:t>组织、指导、监督管辖范围内电力运行、电力建设工程施工双重预防体系建设</w:t>
            </w:r>
          </w:p>
        </w:tc>
        <w:tc>
          <w:tcPr>
            <w:tcW w:w="2160" w:type="dxa"/>
            <w:noWrap w:val="0"/>
            <w:vAlign w:val="center"/>
          </w:tcPr>
          <w:p>
            <w:pPr>
              <w:spacing w:line="360" w:lineRule="exact"/>
              <w:rPr>
                <w:spacing w:val="-6"/>
                <w:sz w:val="28"/>
                <w:szCs w:val="28"/>
              </w:rPr>
            </w:pPr>
            <w:r>
              <w:rPr>
                <w:rFonts w:hint="eastAsia"/>
                <w:spacing w:val="-6"/>
                <w:sz w:val="28"/>
                <w:szCs w:val="28"/>
              </w:rPr>
              <w:t>市发展改革委</w:t>
            </w:r>
          </w:p>
        </w:tc>
        <w:tc>
          <w:tcPr>
            <w:tcW w:w="2340" w:type="dxa"/>
            <w:noWrap w:val="0"/>
            <w:vAlign w:val="center"/>
          </w:tcPr>
          <w:p>
            <w:pPr>
              <w:spacing w:line="360" w:lineRule="exact"/>
              <w:rPr>
                <w:spacing w:val="-6"/>
                <w:sz w:val="28"/>
                <w:szCs w:val="28"/>
              </w:rPr>
            </w:pPr>
            <w:r>
              <w:rPr>
                <w:spacing w:val="-6"/>
                <w:sz w:val="28"/>
                <w:szCs w:val="28"/>
              </w:rPr>
              <w:t>2019</w:t>
            </w:r>
            <w:r>
              <w:rPr>
                <w:rFonts w:hint="eastAsia"/>
                <w:spacing w:val="-6"/>
                <w:sz w:val="28"/>
                <w:szCs w:val="28"/>
              </w:rPr>
              <w:t>年</w:t>
            </w:r>
            <w:r>
              <w:rPr>
                <w:spacing w:val="-6"/>
                <w:sz w:val="28"/>
                <w:szCs w:val="28"/>
              </w:rPr>
              <w:t>12</w:t>
            </w:r>
            <w:r>
              <w:rPr>
                <w:rFonts w:hint="eastAsia"/>
                <w:spacing w:val="-6"/>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43" w:type="dxa"/>
            <w:noWrap w:val="0"/>
            <w:vAlign w:val="center"/>
          </w:tcPr>
          <w:p>
            <w:pPr>
              <w:spacing w:line="360" w:lineRule="exact"/>
              <w:rPr>
                <w:spacing w:val="-6"/>
                <w:sz w:val="28"/>
                <w:szCs w:val="28"/>
              </w:rPr>
            </w:pPr>
            <w:r>
              <w:rPr>
                <w:rFonts w:hint="eastAsia"/>
                <w:spacing w:val="-6"/>
                <w:sz w:val="28"/>
                <w:szCs w:val="28"/>
              </w:rPr>
              <w:t>组织、指导、监督全市邮政、快递、物流系统双重预防体系建设</w:t>
            </w:r>
          </w:p>
        </w:tc>
        <w:tc>
          <w:tcPr>
            <w:tcW w:w="2160" w:type="dxa"/>
            <w:noWrap w:val="0"/>
            <w:vAlign w:val="center"/>
          </w:tcPr>
          <w:p>
            <w:pPr>
              <w:spacing w:line="360" w:lineRule="exact"/>
              <w:rPr>
                <w:spacing w:val="-6"/>
                <w:sz w:val="28"/>
                <w:szCs w:val="28"/>
              </w:rPr>
            </w:pPr>
            <w:r>
              <w:rPr>
                <w:rFonts w:hint="eastAsia"/>
                <w:spacing w:val="-6"/>
                <w:sz w:val="28"/>
                <w:szCs w:val="28"/>
              </w:rPr>
              <w:t>市交通运输局</w:t>
            </w:r>
          </w:p>
        </w:tc>
        <w:tc>
          <w:tcPr>
            <w:tcW w:w="2340" w:type="dxa"/>
            <w:noWrap w:val="0"/>
            <w:vAlign w:val="center"/>
          </w:tcPr>
          <w:p>
            <w:pPr>
              <w:spacing w:line="360" w:lineRule="exact"/>
              <w:rPr>
                <w:spacing w:val="-6"/>
                <w:sz w:val="28"/>
                <w:szCs w:val="28"/>
              </w:rPr>
            </w:pPr>
            <w:r>
              <w:rPr>
                <w:spacing w:val="-6"/>
                <w:sz w:val="28"/>
                <w:szCs w:val="28"/>
              </w:rPr>
              <w:t>2019</w:t>
            </w:r>
            <w:r>
              <w:rPr>
                <w:rFonts w:hint="eastAsia"/>
                <w:spacing w:val="-6"/>
                <w:sz w:val="28"/>
                <w:szCs w:val="28"/>
              </w:rPr>
              <w:t>年</w:t>
            </w:r>
            <w:r>
              <w:rPr>
                <w:spacing w:val="-6"/>
                <w:sz w:val="28"/>
                <w:szCs w:val="28"/>
              </w:rPr>
              <w:t>12</w:t>
            </w:r>
            <w:r>
              <w:rPr>
                <w:rFonts w:hint="eastAsia"/>
                <w:spacing w:val="-6"/>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43" w:type="dxa"/>
            <w:noWrap w:val="0"/>
            <w:vAlign w:val="center"/>
          </w:tcPr>
          <w:p>
            <w:pPr>
              <w:spacing w:line="360" w:lineRule="exact"/>
              <w:rPr>
                <w:spacing w:val="-6"/>
                <w:sz w:val="28"/>
                <w:szCs w:val="28"/>
              </w:rPr>
            </w:pPr>
            <w:r>
              <w:rPr>
                <w:rFonts w:hint="eastAsia"/>
                <w:spacing w:val="-6"/>
                <w:sz w:val="28"/>
                <w:szCs w:val="28"/>
              </w:rPr>
              <w:t>组织、指导、监督全市人防系统双重预防体系建设</w:t>
            </w:r>
          </w:p>
        </w:tc>
        <w:tc>
          <w:tcPr>
            <w:tcW w:w="2160" w:type="dxa"/>
            <w:noWrap w:val="0"/>
            <w:vAlign w:val="center"/>
          </w:tcPr>
          <w:p>
            <w:pPr>
              <w:spacing w:line="360" w:lineRule="exact"/>
              <w:rPr>
                <w:spacing w:val="-6"/>
                <w:sz w:val="28"/>
                <w:szCs w:val="28"/>
              </w:rPr>
            </w:pPr>
            <w:r>
              <w:rPr>
                <w:rFonts w:hint="eastAsia"/>
                <w:spacing w:val="-6"/>
                <w:sz w:val="28"/>
                <w:szCs w:val="28"/>
              </w:rPr>
              <w:t>市人防办</w:t>
            </w:r>
          </w:p>
        </w:tc>
        <w:tc>
          <w:tcPr>
            <w:tcW w:w="2340" w:type="dxa"/>
            <w:noWrap w:val="0"/>
            <w:vAlign w:val="center"/>
          </w:tcPr>
          <w:p>
            <w:pPr>
              <w:spacing w:line="360" w:lineRule="exact"/>
              <w:rPr>
                <w:spacing w:val="-6"/>
                <w:sz w:val="28"/>
                <w:szCs w:val="28"/>
              </w:rPr>
            </w:pPr>
            <w:r>
              <w:rPr>
                <w:spacing w:val="-6"/>
                <w:sz w:val="28"/>
                <w:szCs w:val="28"/>
              </w:rPr>
              <w:t>2019</w:t>
            </w:r>
            <w:r>
              <w:rPr>
                <w:rFonts w:hint="eastAsia"/>
                <w:spacing w:val="-6"/>
                <w:sz w:val="28"/>
                <w:szCs w:val="28"/>
              </w:rPr>
              <w:t>年</w:t>
            </w:r>
            <w:r>
              <w:rPr>
                <w:spacing w:val="-6"/>
                <w:sz w:val="28"/>
                <w:szCs w:val="28"/>
              </w:rPr>
              <w:t>12</w:t>
            </w:r>
            <w:r>
              <w:rPr>
                <w:rFonts w:hint="eastAsia"/>
                <w:spacing w:val="-6"/>
                <w:sz w:val="28"/>
                <w:szCs w:val="28"/>
              </w:rPr>
              <w:t>月底前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5543" w:type="dxa"/>
            <w:noWrap w:val="0"/>
            <w:vAlign w:val="center"/>
          </w:tcPr>
          <w:p>
            <w:pPr>
              <w:spacing w:line="360" w:lineRule="exact"/>
              <w:rPr>
                <w:spacing w:val="-6"/>
                <w:sz w:val="28"/>
                <w:szCs w:val="28"/>
              </w:rPr>
            </w:pPr>
            <w:r>
              <w:rPr>
                <w:rFonts w:hint="eastAsia"/>
                <w:spacing w:val="-6"/>
                <w:sz w:val="28"/>
                <w:szCs w:val="28"/>
              </w:rPr>
              <w:t>组织、指导、监督全市防雷系统双重预防体系建设</w:t>
            </w:r>
          </w:p>
        </w:tc>
        <w:tc>
          <w:tcPr>
            <w:tcW w:w="2160" w:type="dxa"/>
            <w:noWrap w:val="0"/>
            <w:vAlign w:val="center"/>
          </w:tcPr>
          <w:p>
            <w:pPr>
              <w:spacing w:line="360" w:lineRule="exact"/>
              <w:rPr>
                <w:spacing w:val="-6"/>
                <w:sz w:val="28"/>
                <w:szCs w:val="28"/>
              </w:rPr>
            </w:pPr>
            <w:r>
              <w:rPr>
                <w:rFonts w:hint="eastAsia"/>
                <w:spacing w:val="-6"/>
                <w:sz w:val="28"/>
                <w:szCs w:val="28"/>
              </w:rPr>
              <w:t>市气象局</w:t>
            </w:r>
          </w:p>
        </w:tc>
        <w:tc>
          <w:tcPr>
            <w:tcW w:w="2340" w:type="dxa"/>
            <w:noWrap w:val="0"/>
            <w:vAlign w:val="center"/>
          </w:tcPr>
          <w:p>
            <w:pPr>
              <w:spacing w:line="360" w:lineRule="exact"/>
              <w:rPr>
                <w:spacing w:val="-6"/>
                <w:sz w:val="28"/>
                <w:szCs w:val="28"/>
              </w:rPr>
            </w:pPr>
            <w:r>
              <w:rPr>
                <w:spacing w:val="-6"/>
                <w:sz w:val="28"/>
                <w:szCs w:val="28"/>
              </w:rPr>
              <w:t>2019</w:t>
            </w:r>
            <w:r>
              <w:rPr>
                <w:rFonts w:hint="eastAsia"/>
                <w:spacing w:val="-6"/>
                <w:sz w:val="28"/>
                <w:szCs w:val="28"/>
              </w:rPr>
              <w:t>年</w:t>
            </w:r>
            <w:r>
              <w:rPr>
                <w:spacing w:val="-6"/>
                <w:sz w:val="28"/>
                <w:szCs w:val="28"/>
              </w:rPr>
              <w:t>12</w:t>
            </w:r>
            <w:r>
              <w:rPr>
                <w:rFonts w:hint="eastAsia"/>
                <w:spacing w:val="-6"/>
                <w:sz w:val="28"/>
                <w:szCs w:val="28"/>
              </w:rPr>
              <w:t>月底前</w:t>
            </w:r>
          </w:p>
        </w:tc>
      </w:tr>
    </w:tbl>
    <w:p>
      <w:pPr>
        <w:spacing w:line="400" w:lineRule="exact"/>
        <w:ind w:left="536" w:hanging="536" w:hangingChars="200"/>
        <w:rPr>
          <w:spacing w:val="-6"/>
          <w:sz w:val="28"/>
          <w:szCs w:val="28"/>
        </w:rPr>
      </w:pPr>
      <w:r>
        <w:rPr>
          <w:rFonts w:hint="eastAsia"/>
          <w:spacing w:val="-6"/>
          <w:sz w:val="28"/>
          <w:szCs w:val="28"/>
        </w:rPr>
        <w:t>注：双重预防体系建设行业职责分工根据《党委政府及有关部门安全生产工作职责》确定。</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3C0041" w:csb1="A008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hint="eastAsia"/>
        <w:sz w:val="24"/>
        <w:szCs w:val="24"/>
      </w:rPr>
    </w:pPr>
    <w:r>
      <w:rPr>
        <w:rStyle w:val="5"/>
        <w:rFonts w:hint="eastAsia"/>
        <w:sz w:val="24"/>
        <w:szCs w:val="24"/>
      </w:rPr>
      <w:t xml:space="preserve">— </w:t>
    </w:r>
    <w:r>
      <w:rPr>
        <w:rStyle w:val="5"/>
        <w:sz w:val="24"/>
        <w:szCs w:val="24"/>
      </w:rPr>
      <w:fldChar w:fldCharType="begin"/>
    </w:r>
    <w:r>
      <w:rPr>
        <w:rStyle w:val="5"/>
        <w:sz w:val="24"/>
        <w:szCs w:val="24"/>
      </w:rPr>
      <w:instrText xml:space="preserve">PAGE  </w:instrText>
    </w:r>
    <w:r>
      <w:rPr>
        <w:rStyle w:val="5"/>
        <w:sz w:val="24"/>
        <w:szCs w:val="24"/>
      </w:rPr>
      <w:fldChar w:fldCharType="separate"/>
    </w:r>
    <w:r>
      <w:rPr>
        <w:rStyle w:val="5"/>
        <w:sz w:val="24"/>
        <w:szCs w:val="24"/>
      </w:rPr>
      <w:t>2</w:t>
    </w:r>
    <w:r>
      <w:rPr>
        <w:rStyle w:val="5"/>
        <w:sz w:val="24"/>
        <w:szCs w:val="24"/>
      </w:rPr>
      <w:fldChar w:fldCharType="end"/>
    </w:r>
    <w:r>
      <w:rPr>
        <w:rStyle w:val="5"/>
        <w:rFonts w:hint="eastAsia"/>
        <w:sz w:val="24"/>
        <w:szCs w:val="24"/>
      </w:rPr>
      <w:t xml:space="preserve"> —</w:t>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rPr>
        <w:rStyle w:val="5"/>
      </w:rPr>
      <w:fldChar w:fldCharType="begin"/>
    </w:r>
    <w:r>
      <w:rPr>
        <w:rStyle w:val="5"/>
      </w:rPr>
      <w:instrText xml:space="preserve">PAGE  </w:instrText>
    </w:r>
    <w:r>
      <w:rPr>
        <w:rStyle w:val="5"/>
      </w:rPr>
      <w:fldChar w:fldCharType="end"/>
    </w:r>
  </w:p>
  <w:p>
    <w:pPr>
      <w:pStyle w:val="2"/>
      <w:ind w:right="360" w:firstLine="360"/>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潘昶宇(科长)">
    <w15:presenceInfo w15:providerId="None" w15:userId="潘昶宇(科长)"/>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D81A14"/>
    <w:rsid w:val="04C307F8"/>
    <w:rsid w:val="61D81A1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方正仿宋_GBK" w:cs="方正仿宋_GBK"/>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方正仿宋_GBK"/>
      <w:kern w:val="2"/>
      <w:sz w:val="32"/>
      <w:szCs w:val="32"/>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semiHidden/>
    <w:qFormat/>
    <w:uiPriority w:val="0"/>
    <w:pPr>
      <w:widowControl/>
      <w:adjustRightInd w:val="0"/>
      <w:snapToGrid w:val="0"/>
      <w:spacing w:beforeAutospacing="1" w:afterAutospacing="1"/>
      <w:jc w:val="left"/>
    </w:pPr>
    <w:rPr>
      <w:rFonts w:ascii="Tahoma" w:hAnsi="Tahoma" w:eastAsia="微软雅黑" w:cs="Tahoma"/>
      <w:kern w:val="0"/>
      <w:sz w:val="24"/>
      <w:szCs w:val="24"/>
    </w:rPr>
  </w:style>
  <w:style w:type="character" w:styleId="5">
    <w:name w:val="page number"/>
    <w:basedOn w:val="4"/>
    <w:qFormat/>
    <w:uiPriority w:val="0"/>
  </w:style>
  <w:style w:type="paragraph" w:customStyle="1" w:styleId="7">
    <w:name w:val="List Paragraph"/>
    <w:basedOn w:val="1"/>
    <w:qFormat/>
    <w:uiPriority w:val="0"/>
    <w:pPr>
      <w:widowControl/>
      <w:adjustRightInd w:val="0"/>
      <w:snapToGrid w:val="0"/>
      <w:spacing w:after="200"/>
      <w:ind w:firstLine="420" w:firstLineChars="200"/>
      <w:jc w:val="left"/>
    </w:pPr>
    <w:rPr>
      <w:rFonts w:ascii="Tahoma" w:hAnsi="Tahoma" w:eastAsia="微软雅黑" w:cs="Tahoma"/>
      <w:kern w:val="0"/>
      <w:sz w:val="22"/>
      <w:szCs w:val="22"/>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2019-01-03T03:30:00Z</dcterms:created>
  <dc:creator>永无止境</dc:creator>
  <cp:lastModifiedBy>永无止境</cp:lastModifiedBy>
  <dcterms:modified xsi:type="dcterms:W3CDTF">2019-01-03T03:31:30Z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