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Adobe 仿宋 Std R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Adobe 仿宋 Std R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Adobe 仿宋 Std R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息政办〔20</w:t>
      </w:r>
      <w:r>
        <w:rPr>
          <w:rFonts w:hint="default" w:ascii="Times New Roman" w:hAnsi="Times New Roman" w:eastAsia="宋体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eastAsia="宋体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8080"/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息县人民政府办公室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印发息县2019年度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农田水利建设工程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奖励和补助办法的通知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20" w:lineRule="exact"/>
        <w:ind w:left="0" w:leftChars="0" w:firstLine="0" w:firstLineChars="0"/>
        <w:rPr>
          <w:rFonts w:hint="default" w:ascii="Times New Roman" w:hAnsi="Times New Roman" w:cs="Times New Roman"/>
          <w:bCs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各乡镇人民政府，各街道办事处，县人民政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</w:rPr>
        <w:t>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</w:rPr>
        <w:t>部</w:t>
      </w:r>
      <w:r>
        <w:rPr>
          <w:rFonts w:hint="default" w:ascii="Times New Roman" w:hAnsi="Times New Roman" w:cs="Times New Roman"/>
          <w:bCs/>
          <w:color w:val="000000"/>
          <w:kern w:val="0"/>
          <w:szCs w:val="32"/>
        </w:rPr>
        <w:t>门：</w:t>
      </w:r>
    </w:p>
    <w:p>
      <w:pPr>
        <w:spacing w:line="620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</w:rPr>
        <w:t>《息县2019年度农田水利建设工程奖励和补助办法》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已经县政府同意，现印发给你们，请结合实际，认真遵照执行。</w:t>
      </w:r>
    </w:p>
    <w:p>
      <w:pPr>
        <w:spacing w:line="600" w:lineRule="exact"/>
        <w:ind w:firstLine="645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5196" w:firstLineChars="1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息县人民政府办公室</w:t>
      </w: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eastAsia="宋体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eastAsia="宋体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eastAsia="宋体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息县2019年度农田水利建设工程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奖励和补助办法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为加大对农田水利基本建设投入，广泛动员社会各界参与，切实改善农业生产条件，确保粮食稳定增产和农村人居环境改善，结合我县实际，特制定本奖励和补助办法。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一、奖励和补助范围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2019年8月1日至2020年2月29日，我县范围内由乡镇（办事处）组织农民群众兴办或农民群众自发兴办的坑塘改造、灌排渠道整修、机电灌站整修以及为改善水生态而修建的拦污堰坝工程，纳入乡镇（办事处）规划并上报在册的，均在奖励和补助范围；对已有乡镇（办事处）补助的工程，符合县奖励条件的，仍享有县财政的奖励和补助；有项目支持和2012年以来已享有县财政奖励的农田水利工程，不在奖补范围之内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  <w:r>
        <w:rPr>
          <w:rFonts w:hint="default"/>
        </w:rPr>
        <w:t>二、奖励和补助标准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规定时间内</w:t>
      </w:r>
      <w:r>
        <w:rPr>
          <w:rFonts w:hint="default" w:ascii="Times New Roman" w:hAnsi="Times New Roman" w:cs="Times New Roman"/>
          <w:szCs w:val="32"/>
        </w:rPr>
        <w:t>符合条件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Cs w:val="32"/>
        </w:rPr>
        <w:t>各</w:t>
      </w:r>
      <w:r>
        <w:rPr>
          <w:rFonts w:hint="default" w:ascii="Times New Roman" w:hAnsi="Times New Roman" w:cs="Times New Roman"/>
          <w:szCs w:val="32"/>
        </w:rPr>
        <w:t>类农田水利工程奖励和补助，按照“民办公助、以奖代补”的原则，由县财政出资进行奖励和补助。具体补助标</w:t>
      </w:r>
      <w:r>
        <w:rPr>
          <w:rFonts w:hint="eastAsia" w:ascii="仿宋_GB2312" w:hAnsi="仿宋_GB2312" w:eastAsia="仿宋_GB2312" w:cs="仿宋_GB2312"/>
          <w:szCs w:val="32"/>
        </w:rPr>
        <w:t>准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Style w:val="11"/>
          <w:rFonts w:hint="default"/>
        </w:rPr>
        <w:t>（一）坑塘改造。</w:t>
      </w:r>
      <w:r>
        <w:rPr>
          <w:rFonts w:hint="default" w:ascii="Times New Roman" w:hAnsi="Times New Roman" w:cs="Times New Roman"/>
          <w:szCs w:val="32"/>
        </w:rPr>
        <w:t>新挖或整修的坑塘，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Cs w:val="32"/>
        </w:rPr>
        <w:t>加蓄</w:t>
      </w:r>
      <w:r>
        <w:rPr>
          <w:rFonts w:hint="default" w:ascii="Times New Roman" w:hAnsi="Times New Roman" w:cs="Times New Roman"/>
          <w:szCs w:val="32"/>
        </w:rPr>
        <w:t>水能力（蓄水面积×蓄水深度）达到或超过0.5万立方米，且符合质量标准的，给予奖励和补助。改造坑塘增加蓄水能力计算方法为：改造后坑塘蓄水能力（蓄水面积×蓄水深度）</w:t>
      </w:r>
      <w:r>
        <w:rPr>
          <w:rFonts w:hint="eastAsia" w:ascii="Times New Roman" w:hAnsi="Times New Roman" w:eastAsia="宋体" w:cs="Times New Roman"/>
          <w:szCs w:val="32"/>
          <w:lang w:val="en-US" w:eastAsia="zh-CN"/>
        </w:rPr>
        <w:t>-</w:t>
      </w:r>
      <w:r>
        <w:rPr>
          <w:rFonts w:hint="default" w:ascii="Times New Roman" w:hAnsi="Times New Roman" w:cs="Times New Roman"/>
          <w:szCs w:val="32"/>
        </w:rPr>
        <w:t>改造前坑塘蓄水能力（蓄水面积×蓄水深度）。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1.新挖或改造后的坑塘，增加蓄水能力达到0.5万立方米，奖</w:t>
      </w:r>
      <w:r>
        <w:rPr>
          <w:rFonts w:hint="eastAsia" w:ascii="仿宋_GB2312" w:hAnsi="仿宋_GB2312" w:eastAsia="仿宋_GB2312" w:cs="仿宋_GB2312"/>
          <w:szCs w:val="32"/>
        </w:rPr>
        <w:t>补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金额</w:t>
      </w:r>
      <w:r>
        <w:rPr>
          <w:rFonts w:hint="default" w:ascii="Times New Roman" w:hAnsi="Times New Roman" w:cs="Times New Roman"/>
          <w:szCs w:val="32"/>
        </w:rPr>
        <w:t>0.5万元。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2.新挖或改造后的坑塘，增加蓄水能力超过0.5万立方米的，按增加的蓄水能力计算奖补金额。每增加0.5万立方米蓄水能力，增加奖补金额0.5万元；增加的蓄水能力不满0.5万立方米的，增加的奖补金额按比例计算。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3.丘岗地区整修的堰坝，形成的土方工程量大（清淤土方达到3000立方米以上）、形状规则的，可按照坑塘改造标准进行奖补；对仅利用清淤土方加高加固坝体、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Cs w:val="32"/>
        </w:rPr>
        <w:t>加蓄水</w:t>
      </w:r>
      <w:r>
        <w:rPr>
          <w:rFonts w:hint="default" w:ascii="Times New Roman" w:hAnsi="Times New Roman" w:cs="Times New Roman"/>
          <w:szCs w:val="32"/>
        </w:rPr>
        <w:t>的，按核实投资额度的三分之一给予奖补。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4.新挖或改造后的坑塘，增加蓄水能力不足0.5万立方米或质量低劣的，不予补助。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Style w:val="11"/>
          <w:rFonts w:hint="default"/>
        </w:rPr>
        <w:t>（二）灌溉、排涝渠道整修。</w:t>
      </w:r>
      <w:r>
        <w:rPr>
          <w:rFonts w:hint="default" w:ascii="Times New Roman" w:hAnsi="Times New Roman" w:cs="Times New Roman"/>
          <w:szCs w:val="32"/>
        </w:rPr>
        <w:t>疏浚整修的灌溉、排涝渠道，能够发挥农田灌溉排涝效益的，每完成1立方米土方奖补2元。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Style w:val="11"/>
          <w:rFonts w:hint="default"/>
        </w:rPr>
        <w:t>（三）机电灌站整修。</w:t>
      </w:r>
      <w:r>
        <w:rPr>
          <w:rFonts w:hint="default" w:ascii="Times New Roman" w:hAnsi="Times New Roman" w:cs="Times New Roman"/>
          <w:szCs w:val="32"/>
        </w:rPr>
        <w:t>整修的机电灌站，更新水泵、电机、变压器等主要设备，核实工程量报财政投资评</w:t>
      </w:r>
      <w:r>
        <w:rPr>
          <w:rFonts w:hint="eastAsia" w:ascii="仿宋_GB2312" w:hAnsi="仿宋_GB2312" w:eastAsia="仿宋_GB2312" w:cs="仿宋_GB2312"/>
          <w:szCs w:val="32"/>
        </w:rPr>
        <w:t>审，按财政</w:t>
      </w:r>
      <w:r>
        <w:rPr>
          <w:rFonts w:hint="default" w:ascii="Times New Roman" w:hAnsi="Times New Roman" w:cs="Times New Roman"/>
          <w:szCs w:val="32"/>
        </w:rPr>
        <w:t>评审金额的60%进行奖补；整修渠道，能够满足灌溉需要的，按核实完成的土方量进行奖补，每完成1立方米土方奖补2元。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Style w:val="11"/>
          <w:rFonts w:hint="default"/>
        </w:rPr>
        <w:t>（四）拦污堰坝建设。</w:t>
      </w:r>
      <w:r>
        <w:rPr>
          <w:rFonts w:hint="default" w:ascii="Times New Roman" w:hAnsi="Times New Roman" w:cs="Times New Roman"/>
          <w:szCs w:val="32"/>
        </w:rPr>
        <w:t>在排污沟渠上修建的永久性拦污堰坝为浆砌石、浆砌砖或混凝土结构的，能够发挥拦蓄、截污、净化作用，核实工程量报财政投资评审，按财政评审金额的60%进行奖补。编织袋筑坝、土方筑坝等临时筑坝不纳入奖补范围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  <w:r>
        <w:rPr>
          <w:rFonts w:hint="default"/>
        </w:rPr>
        <w:t>三、验收办法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Style w:val="11"/>
          <w:rFonts w:hint="default"/>
        </w:rPr>
        <w:t>（一）如实调查统计。</w:t>
      </w:r>
      <w:r>
        <w:rPr>
          <w:rFonts w:hint="default" w:ascii="Times New Roman" w:hAnsi="Times New Roman" w:cs="Times New Roman"/>
          <w:szCs w:val="32"/>
        </w:rPr>
        <w:t>各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Cs w:val="32"/>
        </w:rPr>
        <w:t>镇</w:t>
      </w:r>
      <w:r>
        <w:rPr>
          <w:rFonts w:hint="default" w:ascii="Times New Roman" w:hAnsi="Times New Roman" w:cs="Times New Roman"/>
          <w:szCs w:val="32"/>
        </w:rPr>
        <w:t>（办事处）要准确宣传政府“以奖代补”政策，对在规定时间内完成的各类农田水利工程调查核实。对已经完成的工程，如实上报，并在一定范围内公示。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Style w:val="11"/>
          <w:rFonts w:hint="default"/>
        </w:rPr>
        <w:t>（二）严控质量标准。</w:t>
      </w:r>
      <w:r>
        <w:rPr>
          <w:rFonts w:hint="default" w:ascii="Times New Roman" w:hAnsi="Times New Roman" w:cs="Times New Roman"/>
          <w:szCs w:val="32"/>
        </w:rPr>
        <w:t>新挖整修的坑塘，要形状规则，塘埂平整，四角落地，塘埂植树，开挖土方量大（清淤土方达到3000立方米以上）、蓄水多，有进出水设施，深度要达到2.5米以上，蓄水要达到0.5万立方米以上；疏浚整修的灌溉排涝渠道，要达到清淤彻底，过水顺畅；整修的机电灌站，要形成实物工程量，恢复设计要求，满足灌溉需要；新建的拦污堰坝，要按照生态环境部门推荐图纸施工，满足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Style w:val="11"/>
          <w:rFonts w:hint="default"/>
        </w:rPr>
        <w:t>（三）严格验收核查。</w:t>
      </w:r>
      <w:r>
        <w:rPr>
          <w:rFonts w:hint="default" w:ascii="Times New Roman" w:hAnsi="Times New Roman" w:cs="Times New Roman"/>
          <w:szCs w:val="32"/>
        </w:rPr>
        <w:t>对完成的各项农田水利工程，由县农田水利基本建设指挥部组织，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县财政、水利等相关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组织验收核查</w:t>
      </w:r>
      <w:r>
        <w:rPr>
          <w:rFonts w:hint="default" w:ascii="Times New Roman" w:hAnsi="Times New Roman" w:cs="Times New Roman"/>
          <w:szCs w:val="32"/>
        </w:rPr>
        <w:t>。验收人员要逐处查看、丈量、核实在册的工程。新挖改造的大塘要查明工程规模和质量标准，整修的灌溉、排涝渠道要丈量土方量，整修的机电灌站、新建的拦污堰坝要查明完成的工程内容和投资额度。验收合格的工程，经公示无异议后，报县政府审定，由县财政部门兑现奖励和补助资金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  <w:r>
        <w:rPr>
          <w:rFonts w:hint="default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一是各乡镇（办事处）上报的农田水利工程统计表要准确详实，经主要领导签字并加盖公章后，报送至县农田水利基本建设指挥部办公室（办公地点设在县水利局）。凡未纳入规划的工程，不予验收。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二是各乡镇（办事处）要建立工程档案，每项工程都要有原状记录照片、村“四议两公开”记录复印件、投资人姓名及联系方式。工程档案同时报县农田水利基本建设指挥部存档备查。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三是各乡镇（办事处）要明确专人负责农田水利工程建设，及时掌握工程进展，配合做好验收核查工作。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是不得以坑塘改造的名义侵占一般耕地和基本农田，不得侵占河道管理范围内水域或洼地。各乡镇（办事处）要对上报的农田水利工程的真实性负责，凡不符合要求的一律不允许上报。验收人员要严格把关，严禁弄虚作假。凡存在以次充好、以旧顶新、冒领奖励和补助款现象的，一经发现，将追回补助款，并追究有关责任人员的责任。</w:t>
      </w: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ind w:firstLine="5980" w:firstLineChars="186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0" w:firstLineChars="1869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0" w:firstLineChars="1869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0" w:firstLineChars="1869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0" w:firstLineChars="1869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0" w:firstLineChars="1869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28575</wp:posOffset>
                </wp:positionV>
                <wp:extent cx="5588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2.25pt;height:0pt;width:440pt;z-index:251658240;mso-width-relative:page;mso-height-relative:page;" filled="f" stroked="t" coordsize="21600,21600" o:gfxdata="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41/zNQAAAAHAQAADwAAAAAAAAAB&#10;ACAAAAAiAAAAZHJzL2Rvd25yZXYueG1sUEsBAhQAFAAAAAgAh07iQE46SpD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434975</wp:posOffset>
                </wp:positionV>
                <wp:extent cx="5588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pt;margin-top:34.25pt;height:0pt;width:440pt;z-index:251659264;mso-width-relative:page;mso-height-relative:page;" filled="f" stroked="t" coordsize="21600,21600" o:gfxdata="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+7L4vWAAAACQEAAA8AAAAAAAAA&#10;AQAgAAAAIgAAAGRycy9kb3ducmV2LnhtbFBLAQIUABQAAAAIAIdO4kBpRmIk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napToGrid w:val="0"/>
          <w:kern w:val="16"/>
          <w:sz w:val="28"/>
          <w:szCs w:val="28"/>
        </w:rPr>
        <w:t xml:space="preserve">息县人民政府办公室  </w:t>
      </w:r>
      <w:r>
        <w:rPr>
          <w:rFonts w:hint="default" w:ascii="Times New Roman" w:hAnsi="Times New Roman" w:cs="Times New Roman"/>
          <w:snapToGrid w:val="0"/>
          <w:kern w:val="16"/>
          <w:szCs w:val="32"/>
        </w:rPr>
        <w:t xml:space="preserve">        </w:t>
      </w:r>
      <w:r>
        <w:rPr>
          <w:rFonts w:hint="default" w:ascii="Times New Roman" w:hAnsi="Times New Roman" w:eastAsia="宋体" w:cs="Times New Roman"/>
          <w:snapToGrid w:val="0"/>
          <w:kern w:val="16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napToGrid w:val="0"/>
          <w:kern w:val="16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snapToGrid w:val="0"/>
          <w:kern w:val="16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napToGrid w:val="0"/>
          <w:kern w:val="16"/>
          <w:szCs w:val="32"/>
        </w:rPr>
        <w:t xml:space="preserve">       </w:t>
      </w:r>
      <w:r>
        <w:rPr>
          <w:rFonts w:hint="default" w:ascii="Times New Roman" w:hAnsi="Times New Roman" w:cs="Times New Roman"/>
          <w:snapToGrid w:val="0"/>
          <w:kern w:val="16"/>
          <w:sz w:val="28"/>
          <w:szCs w:val="28"/>
        </w:rPr>
        <w:t>20</w:t>
      </w:r>
      <w:r>
        <w:rPr>
          <w:rFonts w:hint="default" w:ascii="Times New Roman" w:hAnsi="Times New Roman" w:eastAsia="宋体" w:cs="Times New Roman"/>
          <w:snapToGrid w:val="0"/>
          <w:kern w:val="16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snapToGrid w:val="0"/>
          <w:kern w:val="16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snapToGrid w:val="0"/>
          <w:kern w:val="16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napToGrid w:val="0"/>
          <w:kern w:val="16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napToGrid w:val="0"/>
          <w:kern w:val="1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napToGrid w:val="0"/>
          <w:kern w:val="16"/>
          <w:sz w:val="28"/>
          <w:szCs w:val="28"/>
        </w:rPr>
        <w:t>日印发</w:t>
      </w:r>
    </w:p>
    <w:sectPr>
      <w:footerReference r:id="rId3" w:type="default"/>
      <w:pgSz w:w="11906" w:h="16838"/>
      <w:pgMar w:top="1814" w:right="1474" w:bottom="1757" w:left="1587" w:header="992" w:footer="1417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0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0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0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600" w:lineRule="exact"/>
                            <w:ind w:left="640" w:leftChars="200" w:right="640" w:rightChars="200"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1nfUDRAAAABQEAAA8AAAAAAAAAAQAgAAAA&#10;IgAAAGRycy9kb3ducmV2LnhtbFBLAQIUABQAAAAIAIdO4kBK283/EgIAABM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600" w:lineRule="exact"/>
                      <w:ind w:left="640" w:leftChars="200" w:right="640" w:rightChars="200"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A52AE"/>
    <w:rsid w:val="00FF2453"/>
    <w:rsid w:val="04A23707"/>
    <w:rsid w:val="06991E96"/>
    <w:rsid w:val="0A91655B"/>
    <w:rsid w:val="10533C26"/>
    <w:rsid w:val="15FC50D6"/>
    <w:rsid w:val="22373D39"/>
    <w:rsid w:val="2AA206CE"/>
    <w:rsid w:val="303B5AB3"/>
    <w:rsid w:val="32373D89"/>
    <w:rsid w:val="32D70F1C"/>
    <w:rsid w:val="38AC7BC2"/>
    <w:rsid w:val="3BF30F43"/>
    <w:rsid w:val="3F16362F"/>
    <w:rsid w:val="413E5379"/>
    <w:rsid w:val="425D0617"/>
    <w:rsid w:val="47B75C24"/>
    <w:rsid w:val="4B035A68"/>
    <w:rsid w:val="4CD9084D"/>
    <w:rsid w:val="4ED10F10"/>
    <w:rsid w:val="4F09798D"/>
    <w:rsid w:val="565852DC"/>
    <w:rsid w:val="58EE45B5"/>
    <w:rsid w:val="5A051570"/>
    <w:rsid w:val="5BBF092E"/>
    <w:rsid w:val="5C71130D"/>
    <w:rsid w:val="5D0F736C"/>
    <w:rsid w:val="5E375FC4"/>
    <w:rsid w:val="612B5273"/>
    <w:rsid w:val="619E4BA4"/>
    <w:rsid w:val="6899782D"/>
    <w:rsid w:val="689A52AE"/>
    <w:rsid w:val="6A186570"/>
    <w:rsid w:val="6BCA0969"/>
    <w:rsid w:val="6F230FB7"/>
    <w:rsid w:val="726B26CC"/>
    <w:rsid w:val="74FF11EB"/>
    <w:rsid w:val="75492475"/>
    <w:rsid w:val="76573FE7"/>
    <w:rsid w:val="79D0677E"/>
    <w:rsid w:val="7E8400C1"/>
    <w:rsid w:val="7EE86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eastAsia="仿宋_GB2312" w:cs="仿宋_GB2312" w:asciiTheme="minorAscii" w:hAnsiTheme="minorAsci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3 Char"/>
    <w:link w:val="4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2018-11-19T02:15:00Z</dcterms:created>
  <dc:creator>Administrator</dc:creator>
  <cp:lastModifiedBy>のMr.Pan</cp:lastModifiedBy>
  <cp:lastPrinted>2020-06-03T01:23:00Z</cp:lastPrinted>
  <dcterms:modified xsi:type="dcterms:W3CDTF">2020-06-17T03:28:36Z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