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i w:val="0"/>
          <w:iCs w:val="0"/>
          <w:caps w:val="0"/>
          <w:color w:val="3272B9"/>
          <w:spacing w:val="0"/>
          <w:sz w:val="44"/>
          <w:szCs w:val="44"/>
        </w:rPr>
      </w:pPr>
      <w:bookmarkStart w:id="0" w:name="_GoBack"/>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息</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县</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环境保护局</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行政执法岗责体系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1、行政检查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(1)检查岗：按照法律法规规定和程序实施检查，实事求是，证据完整、确凿。监督检查人员不得少于二人，并应当出示合法证件。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(2)处置岗：依法处置，不得违反法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(3)信息公开岗：依法律法规，按照程序办理信息公开事项。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(1)立案岗：对检查中发现、接到举报投诉涉嫌违法案件予以审查，决定是否立案。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告知岗：在做出行政处罚决定前，书面告知当事人拟做出处罚决定的事实、理由、依据、处罚内容，以及当事人享有的陈述权、申辩权和听证权。决定岗：依法需要给予行政处罚的，拟提出行政处罚决定意见，载明违法事实和证据、处罚依据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(4)送达岗：行政处罚决定书应当在宣告后当场交付当事人;当事人不在场的，行政机关应当在七日内依照民事诉讼法的有关规定，将行政处罚决定书送达当事人。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(5)执行岗：监督当事人在决定的期限内(15日内)履行生效的行政处罚决定。当事人在法定期限内没有申请行政复议或提起行政诉讼，经催告后仍不履行的，可申请法院强制执行。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(6)其他法律法规规章规定应履行的责任。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)受理岗：对当事人提出听证申请的案件，受理当事人听证申请。依法决定受理或不予受理(不予受理的依法告知理由)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8</w:t>
      </w:r>
      <w:r>
        <w:rPr>
          <w:rFonts w:hint="eastAsia" w:ascii="仿宋_GB2312" w:hAnsi="仿宋_GB2312" w:eastAsia="仿宋_GB2312" w:cs="仿宋_GB2312"/>
          <w:i w:val="0"/>
          <w:iCs w:val="0"/>
          <w:caps w:val="0"/>
          <w:color w:val="000000"/>
          <w:spacing w:val="0"/>
          <w:sz w:val="32"/>
          <w:szCs w:val="32"/>
          <w:shd w:val="clear" w:fill="FFFFFF"/>
        </w:rPr>
        <w:t>)审查岗：对案件违法事实、证据、调查取证程序、法律适用、处罚种类和幅度、当事人陈述申辩理由等方面进行审查，提出处理意见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9</w:t>
      </w:r>
      <w:r>
        <w:rPr>
          <w:rFonts w:hint="eastAsia" w:ascii="仿宋_GB2312" w:hAnsi="仿宋_GB2312" w:eastAsia="仿宋_GB2312" w:cs="仿宋_GB2312"/>
          <w:i w:val="0"/>
          <w:iCs w:val="0"/>
          <w:caps w:val="0"/>
          <w:color w:val="000000"/>
          <w:spacing w:val="0"/>
          <w:sz w:val="32"/>
          <w:szCs w:val="32"/>
          <w:shd w:val="clear" w:fill="FFFFFF"/>
        </w:rPr>
        <w:t>)决定岗：依法对办案机构草拟的《行政处罚决定书》，载明的违法事实和证据、处罚依据和内容、申请行政复议或提起行政诉讼的途径和期限等内容审查后作出处罚决定。对听证案件进行讨论后作出听证意见书。</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B76D5"/>
    <w:rsid w:val="5E9B76D5"/>
    <w:rsid w:val="6D30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2021-12-03T06:15:00Z</dcterms:created>
  <dc:creator>Administrator</dc:creator>
  <cp:lastModifiedBy>未定义</cp:lastModifiedBy>
  <dcterms:modified xsi:type="dcterms:W3CDTF">2021-12-06T06:31:57Z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B498444C2DD44F4999ECC9F4FCD6EBDC</vt:lpwstr>
  </property>
</Properties>
</file>