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3272B9"/>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息</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城市管理局</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行政执法岗责体系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1、行政检查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(1)检查岗：按照法律法规规定和程序实施检查，实事求是，证据完整、确凿。监督检查人员不得少于二人，并应当出示合法证件。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(2)处置岗：依法处置，不得违反法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(3)信息公开岗：依法律法规，按照程序办理信息公开事项。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(1)立案岗：对检查中发现、接到举报投诉涉嫌违法案件予以审查，决定是否立案。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告知岗：在做出行政处罚决定前，书面告知当事人拟做出处罚决定的事实、理由、依据、处罚内容，以及当事人享有的陈述权、申辩权和听证权。决定岗：依法需要给予行政处罚的，拟提出行政处罚决定意见，载明违法事实和证据、处罚依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(4)送达岗：行政处罚决定书应当在宣告后当场交付当事人;当事人不在场的，行政机关应当在七日内依照民事诉讼法的有关规定，将行政处罚决定书送达当事人。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(5)执行岗：监督当事人在决定的期限内(15日内)履行生效的行政处罚决定。当事人在法定期限内没有申请行政复议或提起行政诉讼，经催告后仍不履行的，可申请法院强制执行。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(6)其他法律法规规章规定应履行的责任。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)受理岗：对当事人提出听证申请的案件，受理当事人听证申请。依法决定受理或不予受理(不予受理的依法告知理由)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)审查岗：对案件违法事实、证据、调查取证程序、法律适用、处罚种类和幅度、当事人陈述申辩理由等方面进行审查，提出处理意见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决定岗：依法对办案机构草拟的《行政处罚决定书》，载明的违法事实和证据、处罚依据和内容、申请行政复议或提起行政诉讼的途径和期限等内容审查后作出处罚决定。对听证案件进行讨论后作出听证意见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B76D5"/>
    <w:rsid w:val="2EEC7046"/>
    <w:rsid w:val="55EB2B40"/>
    <w:rsid w:val="5E9B76D5"/>
    <w:rsid w:val="6D30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2021-12-03T06:15:00Z</dcterms:created>
  <dc:creator>Administrator</dc:creator>
  <cp:lastModifiedBy>AO(POS机支付)磐石</cp:lastModifiedBy>
  <dcterms:modified xsi:type="dcterms:W3CDTF">2021-12-10T03:19:59Z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B498444C2DD44F4999ECC9F4FCD6EBDC</vt:lpwstr>
  </property>
</Properties>
</file>