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息县教体局随机抽查事项清单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180" w:lineRule="exact"/>
        <w:textAlignment w:val="auto"/>
        <w:rPr>
          <w:rFonts w:ascii="Times New Roman"/>
          <w:sz w:val="10"/>
          <w:szCs w:val="10"/>
        </w:rPr>
      </w:pPr>
    </w:p>
    <w:tbl>
      <w:tblPr>
        <w:tblStyle w:val="3"/>
        <w:tblW w:w="14833" w:type="dxa"/>
        <w:tblInd w:w="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960"/>
        <w:gridCol w:w="1897"/>
        <w:gridCol w:w="3912"/>
        <w:gridCol w:w="1416"/>
        <w:gridCol w:w="1139"/>
        <w:gridCol w:w="1501"/>
        <w:gridCol w:w="623"/>
        <w:gridCol w:w="1093"/>
        <w:gridCol w:w="1152"/>
        <w:gridCol w:w="5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黑体" w:hAnsi="黑体" w:eastAsia="黑体" w:cs="黑体"/>
                <w:w w:val="101"/>
                <w:sz w:val="2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1"/>
                <w:sz w:val="22"/>
                <w:szCs w:val="40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  <w:t>部门名称</w:t>
            </w:r>
          </w:p>
        </w:tc>
        <w:tc>
          <w:tcPr>
            <w:tcW w:w="18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  <w:t>抽查事项名称</w:t>
            </w:r>
          </w:p>
        </w:tc>
        <w:tc>
          <w:tcPr>
            <w:tcW w:w="3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  <w:t>抽查依据</w:t>
            </w:r>
          </w:p>
        </w:tc>
        <w:tc>
          <w:tcPr>
            <w:tcW w:w="14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  <w:t>检查主体</w:t>
            </w:r>
          </w:p>
        </w:tc>
        <w:tc>
          <w:tcPr>
            <w:tcW w:w="1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  <w:t>事项类别</w:t>
            </w:r>
          </w:p>
        </w:tc>
        <w:tc>
          <w:tcPr>
            <w:tcW w:w="15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  <w:t>检查对象</w:t>
            </w:r>
          </w:p>
        </w:tc>
        <w:tc>
          <w:tcPr>
            <w:tcW w:w="6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5"/>
                <w:w w:val="101"/>
                <w:sz w:val="2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w w:val="101"/>
                <w:sz w:val="22"/>
                <w:szCs w:val="40"/>
                <w:lang w:eastAsia="zh-CN"/>
              </w:rPr>
              <w:t>抽查比例</w:t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  <w:t>抽查频次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  <w:t>检查方式</w:t>
            </w:r>
          </w:p>
        </w:tc>
        <w:tc>
          <w:tcPr>
            <w:tcW w:w="5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40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5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w w:val="101"/>
                <w:sz w:val="22"/>
                <w:szCs w:val="40"/>
                <w:lang w:eastAsia="zh-CN"/>
              </w:rPr>
            </w:pPr>
            <w:r>
              <w:rPr>
                <w:rFonts w:hint="eastAsia"/>
                <w:w w:val="101"/>
                <w:sz w:val="22"/>
                <w:szCs w:val="40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教育体育局</w:t>
            </w:r>
          </w:p>
        </w:tc>
        <w:tc>
          <w:tcPr>
            <w:tcW w:w="18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20" w:lineRule="exact"/>
              <w:ind w:left="35" w:right="9"/>
              <w:jc w:val="both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中小学教辅材料管理使用情况的检查</w:t>
            </w:r>
          </w:p>
        </w:tc>
        <w:tc>
          <w:tcPr>
            <w:tcW w:w="3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62" w:leftChars="0" w:right="31" w:rightChars="0"/>
              <w:jc w:val="both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《中小学教辅材料管理办法》：“各省、自治区、直辖市教育行政主管部门会同新闻出版行政主管部门、价格主管部门加强对中小学教辅材料使用的指导。”</w:t>
            </w:r>
          </w:p>
        </w:tc>
        <w:tc>
          <w:tcPr>
            <w:tcW w:w="14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320" w:lineRule="exact"/>
              <w:ind w:left="268" w:leftChars="0" w:right="65" w:rightChars="0" w:hanging="175" w:firstLineChars="0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县教育行</w:t>
            </w:r>
            <w:bookmarkStart w:id="0" w:name="_GoBack"/>
            <w:bookmarkEnd w:id="0"/>
            <w:r>
              <w:rPr>
                <w:sz w:val="22"/>
                <w:szCs w:val="40"/>
              </w:rPr>
              <w:t>政部门</w:t>
            </w:r>
          </w:p>
        </w:tc>
        <w:tc>
          <w:tcPr>
            <w:tcW w:w="1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320" w:lineRule="exact"/>
              <w:ind w:left="238" w:leftChars="0" w:right="36" w:rightChars="0" w:hanging="175" w:firstLineChars="0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一般检查事项</w:t>
            </w:r>
          </w:p>
        </w:tc>
        <w:tc>
          <w:tcPr>
            <w:tcW w:w="15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left="380" w:right="94" w:hanging="265"/>
              <w:jc w:val="both"/>
              <w:textAlignment w:val="auto"/>
            </w:pPr>
            <w:r>
              <w:t>普通中小学校</w:t>
            </w:r>
          </w:p>
        </w:tc>
        <w:tc>
          <w:tcPr>
            <w:tcW w:w="6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" w:leftChars="0"/>
              <w:jc w:val="center"/>
              <w:textAlignment w:val="auto"/>
              <w:rPr>
                <w:spacing w:val="5"/>
                <w:w w:val="101"/>
                <w:position w:val="1"/>
                <w:sz w:val="22"/>
                <w:szCs w:val="40"/>
              </w:rPr>
            </w:pPr>
            <w:r>
              <w:rPr>
                <w:spacing w:val="5"/>
                <w:w w:val="101"/>
                <w:sz w:val="22"/>
                <w:szCs w:val="40"/>
              </w:rPr>
              <w:t>5</w:t>
            </w:r>
            <w:r>
              <w:rPr>
                <w:spacing w:val="5"/>
                <w:w w:val="101"/>
                <w:sz w:val="22"/>
                <w:szCs w:val="40"/>
              </w:rPr>
              <w:drawing>
                <wp:inline distT="0" distB="0" distL="0" distR="0">
                  <wp:extent cx="46990" cy="88265"/>
                  <wp:effectExtent l="0" t="0" r="10160" b="6985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" cy="8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9" w:leftChars="0" w:right="17" w:rightChars="0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每年2次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114" w:leftChars="0" w:right="79" w:rightChars="0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现场检查</w:t>
            </w:r>
          </w:p>
        </w:tc>
        <w:tc>
          <w:tcPr>
            <w:tcW w:w="5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5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2"/>
                <w:szCs w:val="40"/>
                <w:lang w:eastAsia="zh-CN"/>
              </w:rPr>
            </w:pPr>
            <w:r>
              <w:rPr>
                <w:rFonts w:hint="eastAsia"/>
                <w:w w:val="101"/>
                <w:sz w:val="22"/>
                <w:szCs w:val="40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教育体育局</w:t>
            </w:r>
          </w:p>
        </w:tc>
        <w:tc>
          <w:tcPr>
            <w:tcW w:w="18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20" w:lineRule="exact"/>
              <w:ind w:left="35" w:right="9"/>
              <w:jc w:val="both"/>
              <w:textAlignment w:val="auto"/>
              <w:rPr>
                <w:sz w:val="22"/>
                <w:szCs w:val="40"/>
              </w:rPr>
            </w:pPr>
            <w:r>
              <w:rPr>
                <w:spacing w:val="2"/>
                <w:sz w:val="22"/>
                <w:szCs w:val="40"/>
              </w:rPr>
              <w:t>中小学课程教材</w:t>
            </w:r>
            <w:r>
              <w:rPr>
                <w:sz w:val="22"/>
                <w:szCs w:val="40"/>
              </w:rPr>
              <w:t xml:space="preserve">（含国家课程教材和地方课程教 </w:t>
            </w:r>
            <w:r>
              <w:rPr>
                <w:spacing w:val="4"/>
                <w:sz w:val="22"/>
                <w:szCs w:val="40"/>
              </w:rPr>
              <w:t>材</w:t>
            </w:r>
            <w:r>
              <w:rPr>
                <w:sz w:val="22"/>
                <w:szCs w:val="40"/>
              </w:rPr>
              <w:t>）用书选用情况的检查</w:t>
            </w:r>
          </w:p>
        </w:tc>
        <w:tc>
          <w:tcPr>
            <w:tcW w:w="3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62" w:right="31"/>
              <w:jc w:val="both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《中小学教辅材料管理办法》：“各省、自治区、直辖市教育行政主管部门会同新闻出版行政主管部门、价格主管部门加强对中小学教辅材料使用的指导。”</w:t>
            </w:r>
          </w:p>
        </w:tc>
        <w:tc>
          <w:tcPr>
            <w:tcW w:w="14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left="268" w:right="65" w:hanging="175"/>
              <w:jc w:val="center"/>
              <w:textAlignment w:val="auto"/>
              <w:rPr>
                <w:sz w:val="22"/>
                <w:szCs w:val="40"/>
              </w:rPr>
            </w:pPr>
            <w:r>
              <w:t>县教育行政部门</w:t>
            </w:r>
          </w:p>
        </w:tc>
        <w:tc>
          <w:tcPr>
            <w:tcW w:w="1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left="238" w:right="36" w:hanging="175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一般检查事项</w:t>
            </w:r>
          </w:p>
        </w:tc>
        <w:tc>
          <w:tcPr>
            <w:tcW w:w="15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left="380" w:right="94" w:hanging="265"/>
              <w:jc w:val="both"/>
              <w:textAlignment w:val="auto"/>
            </w:pPr>
            <w:r>
              <w:t>普通中小学校</w:t>
            </w:r>
          </w:p>
        </w:tc>
        <w:tc>
          <w:tcPr>
            <w:tcW w:w="6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pacing w:val="5"/>
                <w:w w:val="101"/>
                <w:position w:val="1"/>
                <w:sz w:val="22"/>
                <w:szCs w:val="40"/>
              </w:rPr>
              <w:t>5</w:t>
            </w:r>
            <w:r>
              <w:rPr>
                <w:spacing w:val="5"/>
                <w:w w:val="101"/>
                <w:sz w:val="22"/>
                <w:szCs w:val="40"/>
              </w:rPr>
              <w:drawing>
                <wp:inline distT="0" distB="0" distL="0" distR="0">
                  <wp:extent cx="46990" cy="88265"/>
                  <wp:effectExtent l="0" t="0" r="10160" b="6985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" cy="8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9" w:right="17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每年2次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114" w:right="79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现场检查</w:t>
            </w:r>
          </w:p>
        </w:tc>
        <w:tc>
          <w:tcPr>
            <w:tcW w:w="5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"/>
              <w:jc w:val="center"/>
              <w:textAlignment w:val="auto"/>
              <w:rPr>
                <w:rFonts w:hint="eastAsia" w:eastAsia="仿宋_GB2312"/>
                <w:sz w:val="22"/>
                <w:szCs w:val="40"/>
                <w:lang w:val="en-US" w:eastAsia="zh-CN"/>
              </w:rPr>
            </w:pPr>
            <w:r>
              <w:rPr>
                <w:rFonts w:hint="eastAsia"/>
                <w:sz w:val="22"/>
                <w:szCs w:val="40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教育体育局</w:t>
            </w:r>
          </w:p>
        </w:tc>
        <w:tc>
          <w:tcPr>
            <w:tcW w:w="18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5" w:right="21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学校卫生情况的检查</w:t>
            </w:r>
          </w:p>
        </w:tc>
        <w:tc>
          <w:tcPr>
            <w:tcW w:w="3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62" w:right="31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《学</w:t>
            </w:r>
            <w:r>
              <w:t>校卫生工作条例》（国家教育委员会令第10号 第三十六条</w:t>
            </w:r>
          </w:p>
        </w:tc>
        <w:tc>
          <w:tcPr>
            <w:tcW w:w="14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3" w:right="58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县教育行政部门、卫生健康部门</w:t>
            </w:r>
          </w:p>
        </w:tc>
        <w:tc>
          <w:tcPr>
            <w:tcW w:w="1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left="238" w:right="36" w:hanging="175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一般检查事项</w:t>
            </w:r>
          </w:p>
        </w:tc>
        <w:tc>
          <w:tcPr>
            <w:tcW w:w="15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left="380" w:right="94" w:hanging="265"/>
              <w:jc w:val="both"/>
              <w:textAlignment w:val="auto"/>
            </w:pPr>
            <w:r>
              <w:t>普通中小学校</w:t>
            </w:r>
          </w:p>
        </w:tc>
        <w:tc>
          <w:tcPr>
            <w:tcW w:w="6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pacing w:val="5"/>
                <w:w w:val="101"/>
                <w:position w:val="1"/>
                <w:sz w:val="22"/>
                <w:szCs w:val="40"/>
              </w:rPr>
              <w:t>5</w:t>
            </w:r>
            <w:r>
              <w:rPr>
                <w:spacing w:val="5"/>
                <w:w w:val="101"/>
                <w:sz w:val="22"/>
                <w:szCs w:val="40"/>
              </w:rPr>
              <w:drawing>
                <wp:inline distT="0" distB="0" distL="0" distR="0">
                  <wp:extent cx="46990" cy="88265"/>
                  <wp:effectExtent l="0" t="0" r="10160" b="6985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" cy="8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9" w:right="17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每年2次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2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现场检查</w:t>
            </w:r>
          </w:p>
        </w:tc>
        <w:tc>
          <w:tcPr>
            <w:tcW w:w="5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"/>
              <w:jc w:val="center"/>
              <w:textAlignment w:val="auto"/>
              <w:rPr>
                <w:rFonts w:hint="eastAsia" w:eastAsia="仿宋_GB2312"/>
                <w:sz w:val="22"/>
                <w:szCs w:val="40"/>
                <w:lang w:val="en-US" w:eastAsia="zh-CN"/>
              </w:rPr>
            </w:pPr>
            <w:r>
              <w:rPr>
                <w:rFonts w:hint="eastAsia"/>
                <w:sz w:val="22"/>
                <w:szCs w:val="40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教育体育局</w:t>
            </w:r>
          </w:p>
        </w:tc>
        <w:tc>
          <w:tcPr>
            <w:tcW w:w="18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3" w:right="26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学校疾病防治情况的检查</w:t>
            </w:r>
          </w:p>
        </w:tc>
        <w:tc>
          <w:tcPr>
            <w:tcW w:w="3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62" w:right="31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《学校卫生工作条例》（国家教育委员会令第10号 第三十六条</w:t>
            </w:r>
          </w:p>
        </w:tc>
        <w:tc>
          <w:tcPr>
            <w:tcW w:w="14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20" w:lineRule="exact"/>
              <w:ind w:left="93" w:right="58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县教育行政部门、卫生健康部门</w:t>
            </w:r>
          </w:p>
        </w:tc>
        <w:tc>
          <w:tcPr>
            <w:tcW w:w="1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left="238" w:right="36" w:hanging="175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一般检查事项</w:t>
            </w:r>
          </w:p>
        </w:tc>
        <w:tc>
          <w:tcPr>
            <w:tcW w:w="15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left="380" w:right="94" w:hanging="265"/>
              <w:jc w:val="both"/>
              <w:textAlignment w:val="auto"/>
            </w:pPr>
            <w:r>
              <w:t>普通中小学校</w:t>
            </w:r>
          </w:p>
        </w:tc>
        <w:tc>
          <w:tcPr>
            <w:tcW w:w="6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pacing w:val="5"/>
                <w:w w:val="101"/>
                <w:sz w:val="22"/>
                <w:szCs w:val="40"/>
              </w:rPr>
              <w:t>5</w:t>
            </w:r>
            <w:r>
              <w:rPr>
                <w:spacing w:val="5"/>
                <w:w w:val="101"/>
                <w:sz w:val="22"/>
                <w:szCs w:val="40"/>
              </w:rPr>
              <w:drawing>
                <wp:inline distT="0" distB="0" distL="0" distR="0">
                  <wp:extent cx="46990" cy="88265"/>
                  <wp:effectExtent l="0" t="0" r="10160" b="6985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" cy="8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9" w:right="17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每年2次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2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现场检查</w:t>
            </w:r>
          </w:p>
        </w:tc>
        <w:tc>
          <w:tcPr>
            <w:tcW w:w="5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0"/>
              <w:jc w:val="center"/>
              <w:textAlignment w:val="auto"/>
              <w:rPr>
                <w:rFonts w:hint="eastAsia" w:eastAsia="仿宋_GB2312"/>
                <w:sz w:val="22"/>
                <w:szCs w:val="40"/>
                <w:lang w:val="en-US" w:eastAsia="zh-CN"/>
              </w:rPr>
            </w:pPr>
            <w:r>
              <w:rPr>
                <w:rFonts w:hint="eastAsia"/>
                <w:sz w:val="22"/>
                <w:szCs w:val="40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教育体育局</w:t>
            </w:r>
          </w:p>
        </w:tc>
        <w:tc>
          <w:tcPr>
            <w:tcW w:w="18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right="26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学校食堂食品安全情况的检查</w:t>
            </w:r>
          </w:p>
        </w:tc>
        <w:tc>
          <w:tcPr>
            <w:tcW w:w="3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right="31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《学校食品安全与营养健康管理规定》第十一条</w:t>
            </w:r>
          </w:p>
        </w:tc>
        <w:tc>
          <w:tcPr>
            <w:tcW w:w="14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3" w:right="58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县教育行政部门、市场监管部门</w:t>
            </w:r>
          </w:p>
        </w:tc>
        <w:tc>
          <w:tcPr>
            <w:tcW w:w="1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320" w:lineRule="exact"/>
              <w:ind w:left="238" w:right="36" w:hanging="175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一般检查事项</w:t>
            </w:r>
          </w:p>
        </w:tc>
        <w:tc>
          <w:tcPr>
            <w:tcW w:w="15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left="380" w:right="94" w:hanging="265"/>
              <w:jc w:val="both"/>
              <w:textAlignment w:val="auto"/>
            </w:pPr>
            <w:r>
              <w:t>普通中小学校</w:t>
            </w:r>
          </w:p>
        </w:tc>
        <w:tc>
          <w:tcPr>
            <w:tcW w:w="6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pacing w:val="5"/>
                <w:w w:val="101"/>
                <w:sz w:val="22"/>
                <w:szCs w:val="40"/>
              </w:rPr>
              <w:t>5</w:t>
            </w:r>
            <w:r>
              <w:rPr>
                <w:spacing w:val="5"/>
                <w:w w:val="101"/>
                <w:sz w:val="22"/>
                <w:szCs w:val="40"/>
              </w:rPr>
              <w:drawing>
                <wp:inline distT="0" distB="0" distL="0" distR="0">
                  <wp:extent cx="46990" cy="88265"/>
                  <wp:effectExtent l="0" t="0" r="10160" b="6985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" cy="8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9" w:right="17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每年2次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2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现场检查</w:t>
            </w:r>
          </w:p>
        </w:tc>
        <w:tc>
          <w:tcPr>
            <w:tcW w:w="5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2"/>
                <w:szCs w:val="4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2" w:right="90"/>
              <w:jc w:val="center"/>
              <w:textAlignment w:val="auto"/>
              <w:rPr>
                <w:rFonts w:hint="eastAsia" w:eastAsia="仿宋_GB2312"/>
                <w:sz w:val="22"/>
                <w:szCs w:val="40"/>
                <w:lang w:val="en-US" w:eastAsia="zh-CN"/>
              </w:rPr>
            </w:pPr>
            <w:r>
              <w:rPr>
                <w:rFonts w:hint="eastAsia"/>
                <w:sz w:val="22"/>
                <w:szCs w:val="40"/>
                <w:lang w:val="en-US" w:eastAsia="zh-CN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教育体育局</w:t>
            </w:r>
          </w:p>
        </w:tc>
        <w:tc>
          <w:tcPr>
            <w:tcW w:w="18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right="26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对公共体育设施的行政检查</w:t>
            </w:r>
          </w:p>
        </w:tc>
        <w:tc>
          <w:tcPr>
            <w:tcW w:w="39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62" w:right="31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《公共文化体育设施条例》第三十一条</w:t>
            </w:r>
          </w:p>
        </w:tc>
        <w:tc>
          <w:tcPr>
            <w:tcW w:w="14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left="268" w:right="65" w:hanging="175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县体育行政部门</w:t>
            </w:r>
          </w:p>
        </w:tc>
        <w:tc>
          <w:tcPr>
            <w:tcW w:w="1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left="238" w:right="36" w:hanging="175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一般检查事项</w:t>
            </w:r>
          </w:p>
        </w:tc>
        <w:tc>
          <w:tcPr>
            <w:tcW w:w="15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20" w:lineRule="exact"/>
              <w:ind w:left="380" w:right="94" w:hanging="265"/>
              <w:jc w:val="both"/>
              <w:textAlignment w:val="auto"/>
              <w:rPr>
                <w:sz w:val="22"/>
                <w:szCs w:val="40"/>
              </w:rPr>
            </w:pPr>
            <w:r>
              <w:t>体育类监督管理对象</w:t>
            </w:r>
          </w:p>
        </w:tc>
        <w:tc>
          <w:tcPr>
            <w:tcW w:w="6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pacing w:val="5"/>
                <w:w w:val="101"/>
                <w:sz w:val="22"/>
                <w:szCs w:val="40"/>
              </w:rPr>
              <w:t>5</w:t>
            </w:r>
            <w:r>
              <w:rPr>
                <w:spacing w:val="5"/>
                <w:w w:val="101"/>
                <w:sz w:val="22"/>
                <w:szCs w:val="40"/>
              </w:rPr>
              <w:drawing>
                <wp:inline distT="0" distB="0" distL="0" distR="0">
                  <wp:extent cx="46990" cy="88265"/>
                  <wp:effectExtent l="0" t="0" r="10160" b="6985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" cy="8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9" w:right="17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每年2次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2"/>
              <w:jc w:val="center"/>
              <w:textAlignment w:val="auto"/>
              <w:rPr>
                <w:sz w:val="22"/>
                <w:szCs w:val="40"/>
              </w:rPr>
            </w:pPr>
            <w:r>
              <w:rPr>
                <w:sz w:val="22"/>
                <w:szCs w:val="40"/>
              </w:rPr>
              <w:t>现场检查</w:t>
            </w:r>
          </w:p>
        </w:tc>
        <w:tc>
          <w:tcPr>
            <w:tcW w:w="5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22"/>
                <w:szCs w:val="4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180" w:lineRule="exact"/>
        <w:textAlignment w:val="auto"/>
        <w:rPr>
          <w:rFonts w:hint="eastAsia" w:ascii="Times New Roman"/>
          <w:sz w:val="10"/>
          <w:szCs w:val="10"/>
          <w:lang w:eastAsia="zh-CN"/>
        </w:rPr>
      </w:pPr>
    </w:p>
    <w:sectPr>
      <w:pgSz w:w="16838" w:h="11906" w:orient="landscape"/>
      <w:pgMar w:top="1633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E102D"/>
    <w:rsid w:val="148E02A6"/>
    <w:rsid w:val="16F6187D"/>
    <w:rsid w:val="212925EA"/>
    <w:rsid w:val="297F74FF"/>
    <w:rsid w:val="34FC3283"/>
    <w:rsid w:val="39E0185C"/>
    <w:rsid w:val="5AF855DA"/>
    <w:rsid w:val="63077EA2"/>
    <w:rsid w:val="748D39A9"/>
    <w:rsid w:val="752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2021-07-13T02:32:00Z</dcterms:created>
  <dc:creator>Administrator</dc:creator>
  <cp:lastModifiedBy>冯恒</cp:lastModifiedBy>
  <dcterms:modified xsi:type="dcterms:W3CDTF">2021-12-20T04:28:12Z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25E740B25434457AA2C9A5B0FEE7FBA7</vt:lpwstr>
  </property>
  <property fmtid="{D5CDD505-2E9C-101B-9397-08002B2CF9AE}" pid="4" name="KSOSaveFontToCloudKey">
    <vt:lpwstr>512106696_btnclosed</vt:lpwstr>
  </property>
</Properties>
</file>