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FB" w:rsidRDefault="0023414F">
      <w:r>
        <w:rPr>
          <w:noProof/>
        </w:rPr>
        <w:pict>
          <v:rect id="_x0000_s2096" style="position:absolute;left:0;text-align:left;margin-left:127.5pt;margin-top:368.25pt;width:164.25pt;height:42pt;z-index:251692032">
            <v:textbox>
              <w:txbxContent>
                <w:p w:rsidR="001807E6" w:rsidRDefault="005252E5">
                  <w:r>
                    <w:rPr>
                      <w:rFonts w:hint="eastAsia"/>
                    </w:rPr>
                    <w:t>依托警综平台</w:t>
                  </w:r>
                  <w:r w:rsidR="001807E6">
                    <w:rPr>
                      <w:rFonts w:hint="eastAsia"/>
                    </w:rPr>
                    <w:t>全流程监控</w:t>
                  </w:r>
                  <w:r>
                    <w:rPr>
                      <w:rFonts w:hint="eastAsia"/>
                    </w:rPr>
                    <w:t>报警、办案场所、执法办案流转信息等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5" type="#_x0000_t32" style="position:absolute;left:0;text-align:left;margin-left:183pt;margin-top:312pt;width:217.5pt;height:.05pt;z-index:251682816" o:connectortype="straight"/>
        </w:pict>
      </w:r>
      <w:r>
        <w:rPr>
          <w:noProof/>
        </w:rPr>
        <w:pict>
          <v:rect id="_x0000_s2084" style="position:absolute;left:0;text-align:left;margin-left:90.75pt;margin-top:238.4pt;width:92.25pt;height:82.6pt;z-index:251681792">
            <v:textbox>
              <w:txbxContent>
                <w:p w:rsidR="00D5538F" w:rsidRPr="00D5538F" w:rsidRDefault="00D5538F">
                  <w:pPr>
                    <w:rPr>
                      <w:sz w:val="18"/>
                    </w:rPr>
                  </w:pPr>
                  <w:r w:rsidRPr="00D5538F">
                    <w:rPr>
                      <w:rFonts w:hint="eastAsia"/>
                      <w:sz w:val="18"/>
                    </w:rPr>
                    <w:t>电子笔录、证据材料</w:t>
                  </w:r>
                  <w:r w:rsidR="005252E5">
                    <w:rPr>
                      <w:rFonts w:hint="eastAsia"/>
                      <w:sz w:val="18"/>
                    </w:rPr>
                    <w:t>网上</w:t>
                  </w:r>
                  <w:r w:rsidRPr="00D5538F">
                    <w:rPr>
                      <w:rFonts w:hint="eastAsia"/>
                      <w:sz w:val="18"/>
                    </w:rPr>
                    <w:t>录入流转，涉案（非涉案）财物接收调用处理等信息</w:t>
                  </w:r>
                  <w:r w:rsidR="005252E5">
                    <w:rPr>
                      <w:rFonts w:hint="eastAsia"/>
                      <w:sz w:val="18"/>
                    </w:rPr>
                    <w:t>网上录入</w:t>
                  </w:r>
                </w:p>
              </w:txbxContent>
            </v:textbox>
          </v:rect>
        </w:pict>
      </w:r>
      <w:r>
        <w:rPr>
          <w:noProof/>
        </w:rPr>
        <w:pict>
          <v:shape id="_x0000_s2058" type="#_x0000_t32" style="position:absolute;left:0;text-align:left;margin-left:163.5pt;margin-top:175.5pt;width:51.75pt;height:1in;z-index:251664384" o:connectortype="straight">
            <v:stroke endarrow="block"/>
          </v:shape>
        </w:pict>
      </w:r>
      <w:r>
        <w:rPr>
          <w:noProof/>
        </w:rPr>
        <w:pict>
          <v:shape id="_x0000_s2057" type="#_x0000_t32" style="position:absolute;left:0;text-align:left;margin-left:163.5pt;margin-top:115.5pt;width:48pt;height:45.75pt;flip:y;z-index:251663360" o:connectortype="straight">
            <v:stroke endarrow="block"/>
          </v:shape>
        </w:pict>
      </w:r>
      <w:r>
        <w:rPr>
          <w:noProof/>
        </w:rPr>
        <w:pict>
          <v:rect id="_x0000_s2055" style="position:absolute;left:0;text-align:left;margin-left:119.25pt;margin-top:129pt;width:38.25pt;height:63pt;z-index:251662336">
            <v:textbox style="mso-next-textbox:#_x0000_s2055">
              <w:txbxContent>
                <w:p w:rsidR="008839EA" w:rsidRDefault="00E1534E" w:rsidP="008839EA">
                  <w:r>
                    <w:rPr>
                      <w:rFonts w:hint="eastAsia"/>
                    </w:rPr>
                    <w:t>受</w:t>
                  </w:r>
                  <w:r w:rsidR="005252E5">
                    <w:rPr>
                      <w:rFonts w:hint="eastAsia"/>
                    </w:rPr>
                    <w:t>立案</w:t>
                  </w:r>
                  <w:r>
                    <w:rPr>
                      <w:rFonts w:hint="eastAsia"/>
                    </w:rPr>
                    <w:t>调查</w:t>
                  </w:r>
                </w:p>
              </w:txbxContent>
            </v:textbox>
          </v:rect>
        </w:pict>
      </w:r>
      <w:r>
        <w:rPr>
          <w:noProof/>
        </w:rPr>
        <w:pict>
          <v:rect id="_x0000_s2101" style="position:absolute;left:0;text-align:left;margin-left:-14.25pt;margin-top:210pt;width:40.5pt;height:102pt;z-index:251697152">
            <v:textbox>
              <w:txbxContent>
                <w:p w:rsidR="00AE5AD1" w:rsidRDefault="005252E5" w:rsidP="00AE5AD1">
                  <w:r>
                    <w:rPr>
                      <w:rFonts w:hint="eastAsia"/>
                    </w:rPr>
                    <w:t>未在</w:t>
                  </w:r>
                  <w:r w:rsidR="00AE5AD1">
                    <w:rPr>
                      <w:rFonts w:hint="eastAsia"/>
                    </w:rPr>
                    <w:t>网上办理的案件办结</w:t>
                  </w:r>
                  <w:r>
                    <w:rPr>
                      <w:rFonts w:hint="eastAsia"/>
                    </w:rPr>
                    <w:t>后</w:t>
                  </w:r>
                </w:p>
              </w:txbxContent>
            </v:textbox>
          </v:rect>
        </w:pict>
      </w:r>
      <w:r>
        <w:rPr>
          <w:noProof/>
        </w:rPr>
        <w:pict>
          <v:rect id="_x0000_s2067" style="position:absolute;left:0;text-align:left;margin-left:366.75pt;margin-top:66pt;width:39pt;height:101.25pt;z-index:251672576">
            <v:textbox style="mso-next-textbox:#_x0000_s2067">
              <w:txbxContent>
                <w:p w:rsidR="00ED5CF2" w:rsidRPr="005252E5" w:rsidRDefault="00ED5CF2" w:rsidP="005252E5">
                  <w:pPr>
                    <w:spacing w:line="240" w:lineRule="exact"/>
                    <w:rPr>
                      <w:sz w:val="18"/>
                      <w:szCs w:val="13"/>
                    </w:rPr>
                  </w:pPr>
                  <w:r w:rsidRPr="005252E5">
                    <w:rPr>
                      <w:rFonts w:hint="eastAsia"/>
                      <w:sz w:val="18"/>
                      <w:szCs w:val="13"/>
                    </w:rPr>
                    <w:t>与其他政法机关网上案件信息流转</w:t>
                  </w:r>
                </w:p>
              </w:txbxContent>
            </v:textbox>
          </v:rect>
        </w:pict>
      </w:r>
      <w:r>
        <w:rPr>
          <w:noProof/>
        </w:rPr>
        <w:pict>
          <v:shape id="_x0000_s2083" type="#_x0000_t32" style="position:absolute;left:0;text-align:left;margin-left:134.25pt;margin-top:192pt;width:0;height:46.4pt;z-index:251680768" o:connectortype="straight">
            <v:stroke endarrow="block"/>
          </v:shape>
        </w:pict>
      </w:r>
      <w:r>
        <w:rPr>
          <w:noProof/>
        </w:rPr>
        <w:pict>
          <v:shape id="_x0000_s2099" type="#_x0000_t32" style="position:absolute;left:0;text-align:left;margin-left:119.25pt;margin-top:58.5pt;width:297pt;height:.05pt;z-index:251695104" o:connectortype="straight"/>
        </w:pict>
      </w:r>
      <w:r>
        <w:rPr>
          <w:noProof/>
        </w:rPr>
        <w:pict>
          <v:shape id="_x0000_s2102" type="#_x0000_t32" style="position:absolute;left:0;text-align:left;margin-left:26.25pt;margin-top:218.25pt;width:24.75pt;height:0;z-index:251698176" o:connectortype="straight">
            <v:stroke endarrow="block"/>
          </v:shape>
        </w:pict>
      </w:r>
      <w:r>
        <w:rPr>
          <w:noProof/>
        </w:rPr>
        <w:pict>
          <v:rect id="_x0000_s2050" style="position:absolute;left:0;text-align:left;margin-left:-6pt;margin-top:102.75pt;width:32.25pt;height:94.5pt;z-index:251658240">
            <v:textbox style="mso-next-textbox:#_x0000_s2050">
              <w:txbxContent>
                <w:p w:rsidR="008839EA" w:rsidRDefault="008839EA">
                  <w:r>
                    <w:rPr>
                      <w:rFonts w:hint="eastAsia"/>
                    </w:rPr>
                    <w:t>接处警信息</w:t>
                  </w:r>
                </w:p>
              </w:txbxContent>
            </v:textbox>
          </v:rect>
        </w:pict>
      </w:r>
      <w:r>
        <w:rPr>
          <w:noProof/>
        </w:rPr>
        <w:pict>
          <v:shape id="_x0000_s2100" type="#_x0000_t32" style="position:absolute;left:0;text-align:left;margin-left:416.25pt;margin-top:58.5pt;width:.05pt;height:151.5pt;z-index:251696128" o:connectortype="straight">
            <v:stroke endarrow="block"/>
          </v:shape>
        </w:pict>
      </w:r>
      <w:r>
        <w:rPr>
          <w:noProof/>
        </w:rPr>
        <w:pict>
          <v:rect id="_x0000_s2098" style="position:absolute;left:0;text-align:left;margin-left:17.25pt;margin-top:49.5pt;width:102pt;height:39.75pt;z-index:251694080">
            <v:textbox style="mso-next-textbox:#_x0000_s2098">
              <w:txbxContent>
                <w:p w:rsidR="00E1534E" w:rsidRDefault="00E1534E" w:rsidP="00E1534E">
                  <w:r>
                    <w:rPr>
                      <w:rFonts w:hint="eastAsia"/>
                    </w:rPr>
                    <w:t>作移送案件、不予调查等处理</w:t>
                  </w:r>
                </w:p>
              </w:txbxContent>
            </v:textbox>
          </v:rect>
        </w:pict>
      </w:r>
      <w:r>
        <w:rPr>
          <w:noProof/>
        </w:rPr>
        <w:pict>
          <v:shape id="_x0000_s2097" type="#_x0000_t32" style="position:absolute;left:0;text-align:left;margin-left:69pt;margin-top:89.25pt;width:0;height:35.25pt;flip:y;z-index:251693056" o:connectortype="straight">
            <v:stroke endarrow="block"/>
          </v:shape>
        </w:pict>
      </w:r>
      <w:r>
        <w:rPr>
          <w:noProof/>
        </w:rPr>
        <w:pict>
          <v:rect id="_x0000_s2053" style="position:absolute;left:0;text-align:left;margin-left:51pt;margin-top:129pt;width:39.75pt;height:94.5pt;z-index:251660288">
            <v:textbox>
              <w:txbxContent>
                <w:p w:rsidR="008839EA" w:rsidRPr="008839EA" w:rsidRDefault="00FE153B" w:rsidP="008839EA">
                  <w:pPr>
                    <w:rPr>
                      <w:sz w:val="24"/>
                      <w:szCs w:val="24"/>
                    </w:rPr>
                  </w:pPr>
                  <w:r w:rsidRPr="00FE153B">
                    <w:rPr>
                      <w:rFonts w:hint="eastAsia"/>
                      <w:szCs w:val="21"/>
                    </w:rPr>
                    <w:t>网上录入</w:t>
                  </w:r>
                  <w:r w:rsidR="00E1534E">
                    <w:rPr>
                      <w:rFonts w:hint="eastAsia"/>
                      <w:szCs w:val="21"/>
                    </w:rPr>
                    <w:t>案件基本</w:t>
                  </w:r>
                  <w:r>
                    <w:rPr>
                      <w:rFonts w:hint="eastAsia"/>
                      <w:sz w:val="24"/>
                      <w:szCs w:val="24"/>
                    </w:rPr>
                    <w:t>信息</w:t>
                  </w:r>
                </w:p>
              </w:txbxContent>
            </v:textbox>
          </v:rect>
        </w:pict>
      </w:r>
      <w:r>
        <w:rPr>
          <w:noProof/>
        </w:rPr>
        <w:pict>
          <v:rect id="_x0000_s2095" style="position:absolute;left:0;text-align:left;margin-left:246.75pt;margin-top:438pt;width:153.75pt;height:64.5pt;z-index:251691008">
            <v:textbox>
              <w:txbxContent>
                <w:p w:rsidR="00ED1292" w:rsidRDefault="00ED1292">
                  <w:r>
                    <w:rPr>
                      <w:rFonts w:hint="eastAsia"/>
                    </w:rPr>
                    <w:t>统计、查询执法办案系统的数据，形成执法数量、质量年度分析数据报告，供执法决策参考。</w:t>
                  </w:r>
                </w:p>
              </w:txbxContent>
            </v:textbox>
          </v:rect>
        </w:pict>
      </w:r>
      <w:r>
        <w:rPr>
          <w:noProof/>
        </w:rPr>
        <w:pict>
          <v:rect id="_x0000_s2093" style="position:absolute;left:0;text-align:left;margin-left:6.05pt;margin-top:438pt;width:151.45pt;height:64.5pt;z-index:251688960">
            <v:textbox>
              <w:txbxContent>
                <w:p w:rsidR="00776F31" w:rsidRDefault="00ED1292">
                  <w:r>
                    <w:rPr>
                      <w:rFonts w:hint="eastAsia"/>
                    </w:rPr>
                    <w:t>系统预警和发现执法过程出现的问题</w:t>
                  </w:r>
                  <w:r w:rsidR="00776F31">
                    <w:rPr>
                      <w:rFonts w:hint="eastAsia"/>
                    </w:rPr>
                    <w:t>，及时发现、提醒、纠正执法问题</w:t>
                  </w:r>
                </w:p>
              </w:txbxContent>
            </v:textbox>
          </v:rect>
        </w:pict>
      </w:r>
      <w:r>
        <w:rPr>
          <w:noProof/>
        </w:rPr>
        <w:pict>
          <v:shape id="_x0000_s2094" type="#_x0000_t32" style="position:absolute;left:0;text-align:left;margin-left:324pt;margin-top:396.75pt;width:.75pt;height:32.25pt;z-index:251689984" o:connectortype="straight">
            <v:stroke endarrow="block"/>
          </v:shape>
        </w:pict>
      </w:r>
      <w:r>
        <w:rPr>
          <w:noProof/>
        </w:rPr>
        <w:pict>
          <v:shape id="_x0000_s2092" type="#_x0000_t32" style="position:absolute;left:0;text-align:left;margin-left:83.25pt;margin-top:396.75pt;width:0;height:32.25pt;z-index:251687936" o:connectortype="straight">
            <v:stroke endarrow="block"/>
          </v:shape>
        </w:pict>
      </w:r>
      <w:r>
        <w:rPr>
          <w:noProof/>
        </w:rPr>
        <w:pict>
          <v:shape id="_x0000_s2091" type="#_x0000_t32" style="position:absolute;left:0;text-align:left;margin-left:416.25pt;margin-top:330.75pt;width:0;height:58.5pt;flip:y;z-index:251686912" o:connectortype="straight">
            <v:stroke endarrow="block"/>
          </v:shape>
        </w:pict>
      </w:r>
      <w:r>
        <w:rPr>
          <w:noProof/>
        </w:rPr>
        <w:pict>
          <v:shape id="_x0000_s2088" type="#_x0000_t32" style="position:absolute;left:0;text-align:left;margin-left:6pt;margin-top:330.75pt;width:.05pt;height:58.5pt;flip:y;z-index:251684864" o:connectortype="straight">
            <v:stroke endarrow="block"/>
          </v:shape>
        </w:pict>
      </w:r>
      <w:r>
        <w:rPr>
          <w:noProof/>
        </w:rPr>
        <w:pict>
          <v:shape id="_x0000_s2089" type="#_x0000_t32" style="position:absolute;left:0;text-align:left;margin-left:6pt;margin-top:389.25pt;width:410.25pt;height:0;z-index:251685888" o:connectortype="straight"/>
        </w:pict>
      </w:r>
      <w:r>
        <w:rPr>
          <w:noProof/>
        </w:rPr>
        <w:pict>
          <v:shape id="_x0000_s2086" type="#_x0000_t32" style="position:absolute;left:0;text-align:left;margin-left:400.5pt;margin-top:294.75pt;width:0;height:17.25pt;flip:y;z-index:251683840" o:connectortype="straight">
            <v:stroke endarrow="block"/>
          </v:shape>
        </w:pict>
      </w:r>
      <w:r>
        <w:rPr>
          <w:noProof/>
        </w:rPr>
        <w:pict>
          <v:rect id="_x0000_s2077" style="position:absolute;left:0;text-align:left;margin-left:378.75pt;margin-top:210pt;width:58.5pt;height:74.25pt;z-index:251677696">
            <v:textbox>
              <w:txbxContent>
                <w:p w:rsidR="00771569" w:rsidRDefault="00D5538F">
                  <w:r>
                    <w:rPr>
                      <w:rFonts w:hint="eastAsia"/>
                    </w:rPr>
                    <w:t>生成执法档案、</w:t>
                  </w:r>
                  <w:r w:rsidR="00771569">
                    <w:rPr>
                      <w:rFonts w:hint="eastAsia"/>
                    </w:rPr>
                    <w:t>形成电子案卷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8" style="position:absolute;left:0;text-align:left;margin-left:335.65pt;margin-top:139.85pt;width:75pt;height:65.25pt;rotation:90;flip:x;z-index:251678720" o:connectortype="curved" adj="10800,68524,-124416">
            <v:stroke endarrow="block"/>
          </v:shape>
        </w:pict>
      </w:r>
      <w:r>
        <w:rPr>
          <w:noProof/>
        </w:rPr>
        <w:pict>
          <v:shape id="_x0000_s2072" type="#_x0000_t32" style="position:absolute;left:0;text-align:left;margin-left:348pt;margin-top:238.4pt;width:26.25pt;height:.05pt;flip:y;z-index:251674624" o:connectortype="straight">
            <v:stroke endarrow="block"/>
          </v:shape>
        </w:pict>
      </w:r>
      <w:r>
        <w:rPr>
          <w:noProof/>
        </w:rPr>
        <w:pict>
          <v:shape id="_x0000_s2066" type="#_x0000_t32" style="position:absolute;left:0;text-align:left;margin-left:342pt;margin-top:114.75pt;width:24.75pt;height:0;z-index:251671552" o:connectortype="straight">
            <v:stroke startarrow="block" endarrow="block"/>
          </v:shape>
        </w:pict>
      </w:r>
      <w:r>
        <w:rPr>
          <w:noProof/>
        </w:rPr>
        <w:pict>
          <v:rect id="_x0000_s2064" style="position:absolute;left:0;text-align:left;margin-left:281.25pt;margin-top:175.5pt;width:60.75pt;height:119.25pt;z-index:251670528">
            <v:textbox>
              <w:txbxContent>
                <w:p w:rsidR="0009377A" w:rsidRDefault="0009377A">
                  <w:r>
                    <w:rPr>
                      <w:rFonts w:hint="eastAsia"/>
                    </w:rPr>
                    <w:t>调解、行政处罚、不予处罚等处理决定网上文书呈请及开具</w:t>
                  </w:r>
                </w:p>
              </w:txbxContent>
            </v:textbox>
          </v:rect>
        </w:pict>
      </w:r>
      <w:r>
        <w:rPr>
          <w:noProof/>
        </w:rPr>
        <w:pict>
          <v:rect id="_x0000_s2063" style="position:absolute;left:0;text-align:left;margin-left:273.75pt;margin-top:72.75pt;width:64.5pt;height:88.5pt;z-index:251669504">
            <v:textbox>
              <w:txbxContent>
                <w:p w:rsidR="00C4519F" w:rsidRDefault="00C4519F" w:rsidP="0009377A">
                  <w:pPr>
                    <w:jc w:val="center"/>
                  </w:pPr>
                  <w:r>
                    <w:rPr>
                      <w:rFonts w:hint="eastAsia"/>
                    </w:rPr>
                    <w:t>采取强制措施</w:t>
                  </w:r>
                  <w:r w:rsidR="0009377A">
                    <w:rPr>
                      <w:rFonts w:hint="eastAsia"/>
                    </w:rPr>
                    <w:t>手续文书网上呈请及开具</w:t>
                  </w:r>
                </w:p>
              </w:txbxContent>
            </v:textbox>
          </v:rect>
        </w:pict>
      </w:r>
      <w:r>
        <w:rPr>
          <w:noProof/>
        </w:rPr>
        <w:pict>
          <v:rect id="_x0000_s2060" style="position:absolute;left:0;text-align:left;margin-left:219pt;margin-top:197.25pt;width:27.75pt;height:80.25pt;z-index:251666432">
            <v:textbox>
              <w:txbxContent>
                <w:p w:rsidR="00C4519F" w:rsidRDefault="00C4519F">
                  <w:r>
                    <w:rPr>
                      <w:rFonts w:hint="eastAsia"/>
                    </w:rPr>
                    <w:t>行政案件</w:t>
                  </w:r>
                </w:p>
              </w:txbxContent>
            </v:textbox>
          </v:rect>
        </w:pict>
      </w:r>
      <w:r>
        <w:rPr>
          <w:noProof/>
        </w:rPr>
        <w:pict>
          <v:shape id="_x0000_s2062" type="#_x0000_t32" style="position:absolute;left:0;text-align:left;margin-left:254.25pt;margin-top:238.4pt;width:27pt;height:.05pt;z-index:251668480" o:connectortype="straight">
            <v:stroke endarrow="block"/>
          </v:shape>
        </w:pict>
      </w:r>
      <w:r>
        <w:rPr>
          <w:noProof/>
        </w:rPr>
        <w:pict>
          <v:shape id="_x0000_s2061" type="#_x0000_t32" style="position:absolute;left:0;text-align:left;margin-left:246.75pt;margin-top:114pt;width:27pt;height:.75pt;z-index:251667456" o:connectortype="straight">
            <v:stroke endarrow="block"/>
          </v:shape>
        </w:pict>
      </w:r>
      <w:r>
        <w:rPr>
          <w:noProof/>
        </w:rPr>
        <w:pict>
          <v:rect id="_x0000_s2059" style="position:absolute;left:0;text-align:left;margin-left:215.25pt;margin-top:81pt;width:27.75pt;height:71.25pt;z-index:251665408">
            <v:textbox>
              <w:txbxContent>
                <w:p w:rsidR="00C4519F" w:rsidRDefault="00C4519F">
                  <w:r>
                    <w:rPr>
                      <w:rFonts w:hint="eastAsia"/>
                    </w:rPr>
                    <w:t>刑</w:t>
                  </w:r>
                </w:p>
                <w:p w:rsidR="00C4519F" w:rsidRDefault="00C4519F">
                  <w:r>
                    <w:rPr>
                      <w:rFonts w:hint="eastAsia"/>
                    </w:rPr>
                    <w:t>事</w:t>
                  </w:r>
                </w:p>
                <w:p w:rsidR="00C4519F" w:rsidRDefault="00C4519F">
                  <w:r>
                    <w:rPr>
                      <w:rFonts w:hint="eastAsia"/>
                    </w:rPr>
                    <w:t>案</w:t>
                  </w:r>
                </w:p>
                <w:p w:rsidR="00C4519F" w:rsidRDefault="00C4519F">
                  <w:r>
                    <w:rPr>
                      <w:rFonts w:hint="eastAsia"/>
                    </w:rPr>
                    <w:t>件</w:t>
                  </w:r>
                </w:p>
              </w:txbxContent>
            </v:textbox>
          </v:rect>
        </w:pict>
      </w:r>
      <w:r>
        <w:rPr>
          <w:noProof/>
        </w:rPr>
        <w:pict>
          <v:shape id="_x0000_s2054" type="#_x0000_t32" style="position:absolute;left:0;text-align:left;margin-left:90.75pt;margin-top:182.25pt;width:28.5pt;height:0;z-index:251661312" o:connectortype="straight">
            <v:stroke endarrow="block"/>
          </v:shape>
        </w:pict>
      </w:r>
      <w:r>
        <w:rPr>
          <w:noProof/>
        </w:rPr>
        <w:pict>
          <v:shape id="_x0000_s2052" type="#_x0000_t32" style="position:absolute;left:0;text-align:left;margin-left:26.25pt;margin-top:182.25pt;width:24.75pt;height:0;z-index:251659264" o:connectortype="straight">
            <v:stroke endarrow="block"/>
          </v:shape>
        </w:pict>
      </w:r>
    </w:p>
    <w:p w:rsidR="00C46C90" w:rsidRDefault="00C46C90">
      <w:r>
        <w:rPr>
          <w:noProof/>
        </w:rPr>
        <w:pict>
          <v:shape id="_x0000_s2106" type="#_x0000_t32" style="position:absolute;left:0;text-align:left;margin-left:405.75pt;margin-top:279.15pt;width:0;height:49.5pt;flip:y;z-index:251701248" o:connectortype="straight">
            <v:stroke endarrow="block"/>
          </v:shape>
        </w:pict>
      </w:r>
      <w:r>
        <w:rPr>
          <w:noProof/>
        </w:rPr>
        <w:pict>
          <v:shape id="_x0000_s2105" type="#_x0000_t32" style="position:absolute;left:0;text-align:left;margin-left:17.25pt;margin-top:328.65pt;width:388.5pt;height:0;z-index:251700224" o:connectortype="straight"/>
        </w:pict>
      </w:r>
      <w:r>
        <w:rPr>
          <w:noProof/>
        </w:rPr>
        <w:pict>
          <v:shape id="_x0000_s2104" type="#_x0000_t32" style="position:absolute;left:0;text-align:left;margin-left:17.25pt;margin-top:296.45pt;width:0;height:32.2pt;z-index:251699200" o:connectortype="straight"/>
        </w:pict>
      </w:r>
    </w:p>
    <w:sectPr w:rsidR="00C46C90" w:rsidSect="00ED5CF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0F5" w:rsidRDefault="003B20F5" w:rsidP="008839EA">
      <w:r>
        <w:separator/>
      </w:r>
    </w:p>
  </w:endnote>
  <w:endnote w:type="continuationSeparator" w:id="1">
    <w:p w:rsidR="003B20F5" w:rsidRDefault="003B20F5" w:rsidP="00883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0F5" w:rsidRDefault="003B20F5" w:rsidP="008839EA">
      <w:r>
        <w:separator/>
      </w:r>
    </w:p>
  </w:footnote>
  <w:footnote w:type="continuationSeparator" w:id="1">
    <w:p w:rsidR="003B20F5" w:rsidRDefault="003B20F5" w:rsidP="00883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97" w:rsidRPr="00A82897" w:rsidRDefault="00A82897" w:rsidP="00A82897">
    <w:pPr>
      <w:pStyle w:val="a3"/>
      <w:rPr>
        <w:b/>
        <w:sz w:val="28"/>
      </w:rPr>
    </w:pPr>
    <w:r w:rsidRPr="00A82897">
      <w:rPr>
        <w:rFonts w:hint="eastAsia"/>
        <w:b/>
        <w:sz w:val="28"/>
      </w:rPr>
      <w:t>执法办案系统应用执法流程图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39EA"/>
    <w:rsid w:val="00004910"/>
    <w:rsid w:val="0009377A"/>
    <w:rsid w:val="001807E6"/>
    <w:rsid w:val="0023414F"/>
    <w:rsid w:val="002602FB"/>
    <w:rsid w:val="003B20F5"/>
    <w:rsid w:val="004B711E"/>
    <w:rsid w:val="005252E5"/>
    <w:rsid w:val="0055679B"/>
    <w:rsid w:val="006E16FE"/>
    <w:rsid w:val="00771569"/>
    <w:rsid w:val="00776F31"/>
    <w:rsid w:val="00785A57"/>
    <w:rsid w:val="007E16A5"/>
    <w:rsid w:val="00800A02"/>
    <w:rsid w:val="008839EA"/>
    <w:rsid w:val="00A82897"/>
    <w:rsid w:val="00AD613B"/>
    <w:rsid w:val="00AE5AD1"/>
    <w:rsid w:val="00C4519F"/>
    <w:rsid w:val="00C46C90"/>
    <w:rsid w:val="00D5538F"/>
    <w:rsid w:val="00DF6B39"/>
    <w:rsid w:val="00E1534E"/>
    <w:rsid w:val="00E63368"/>
    <w:rsid w:val="00ED1292"/>
    <w:rsid w:val="00ED5CF2"/>
    <w:rsid w:val="00FE1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22" type="connector" idref="#_x0000_s2097"/>
        <o:r id="V:Rule23" type="connector" idref="#_x0000_s2088"/>
        <o:r id="V:Rule24" type="connector" idref="#_x0000_s2094"/>
        <o:r id="V:Rule25" type="connector" idref="#_x0000_s2099"/>
        <o:r id="V:Rule26" type="connector" idref="#_x0000_s2100"/>
        <o:r id="V:Rule27" type="connector" idref="#_x0000_s2089"/>
        <o:r id="V:Rule28" type="connector" idref="#_x0000_s2052"/>
        <o:r id="V:Rule29" type="connector" idref="#_x0000_s2091"/>
        <o:r id="V:Rule30" type="connector" idref="#_x0000_s2080"/>
        <o:r id="V:Rule31" type="connector" idref="#_x0000_s2102"/>
        <o:r id="V:Rule32" type="connector" idref="#_x0000_s2083"/>
        <o:r id="V:Rule33" type="connector" idref="#_x0000_s2061"/>
        <o:r id="V:Rule34" type="connector" idref="#_x0000_s2057"/>
        <o:r id="V:Rule35" type="connector" idref="#_x0000_s2072"/>
        <o:r id="V:Rule36" type="connector" idref="#_x0000_s2062"/>
        <o:r id="V:Rule37" type="connector" idref="#_x0000_s2092"/>
        <o:r id="V:Rule38" type="connector" idref="#_x0000_s2054"/>
        <o:r id="V:Rule39" type="connector" idref="#_x0000_s2058"/>
        <o:r id="V:Rule40" type="connector" idref="#_x0000_s2085"/>
        <o:r id="V:Rule41" type="connector" idref="#_x0000_s2066"/>
        <o:r id="V:Rule42" type="connector" idref="#_x0000_s2086"/>
        <o:r id="V:Rule44" type="connector" idref="#_x0000_s2104"/>
        <o:r id="V:Rule46" type="connector" idref="#_x0000_s2105"/>
        <o:r id="V:Rule48" type="connector" idref="#_x0000_s210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39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39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39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39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39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whx</cp:lastModifiedBy>
  <cp:revision>20</cp:revision>
  <dcterms:created xsi:type="dcterms:W3CDTF">2015-05-08T06:51:00Z</dcterms:created>
  <dcterms:modified xsi:type="dcterms:W3CDTF">2015-05-08T09:46:00Z</dcterms:modified>
</cp:coreProperties>
</file>